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52E" w:rsidRPr="00FC1812" w:rsidRDefault="0028452E" w:rsidP="0028452E">
      <w:pPr>
        <w:rPr>
          <w:rFonts w:asciiTheme="majorHAnsi" w:hAnsiTheme="majorHAnsi"/>
          <w:sz w:val="24"/>
          <w:szCs w:val="24"/>
          <w:lang w:val="en-GB"/>
        </w:rPr>
      </w:pPr>
    </w:p>
    <w:p w:rsidR="002A1D21" w:rsidRPr="00FC1812" w:rsidRDefault="002A1D21" w:rsidP="0028452E">
      <w:pPr>
        <w:rPr>
          <w:rFonts w:asciiTheme="majorHAnsi" w:hAnsiTheme="majorHAnsi"/>
          <w:b/>
          <w:caps/>
          <w:sz w:val="24"/>
          <w:szCs w:val="24"/>
          <w:lang w:val="en-GB"/>
        </w:rPr>
      </w:pPr>
      <w:r w:rsidRPr="00FC1812">
        <w:rPr>
          <w:rFonts w:asciiTheme="majorHAnsi" w:hAnsiTheme="majorHAnsi"/>
          <w:b/>
          <w:caps/>
          <w:sz w:val="24"/>
          <w:szCs w:val="24"/>
          <w:lang w:val="en-GB"/>
        </w:rPr>
        <w:t>Non-paper</w:t>
      </w:r>
    </w:p>
    <w:p w:rsidR="00FC1812" w:rsidRPr="00FC1812" w:rsidRDefault="0028452E" w:rsidP="0028452E">
      <w:pPr>
        <w:rPr>
          <w:rFonts w:asciiTheme="majorHAnsi" w:hAnsiTheme="majorHAnsi"/>
          <w:b/>
          <w:caps/>
          <w:sz w:val="24"/>
          <w:szCs w:val="24"/>
          <w:lang w:val="en-GB"/>
        </w:rPr>
      </w:pPr>
      <w:r w:rsidRPr="00FC1812">
        <w:rPr>
          <w:rFonts w:asciiTheme="majorHAnsi" w:hAnsiTheme="majorHAnsi"/>
          <w:b/>
          <w:caps/>
          <w:sz w:val="24"/>
          <w:szCs w:val="24"/>
          <w:lang w:val="en-GB"/>
        </w:rPr>
        <w:t xml:space="preserve">on future </w:t>
      </w:r>
      <w:r w:rsidR="00352E5D" w:rsidRPr="00FC1812">
        <w:rPr>
          <w:rFonts w:asciiTheme="majorHAnsi" w:hAnsiTheme="majorHAnsi"/>
          <w:b/>
          <w:caps/>
          <w:sz w:val="24"/>
          <w:szCs w:val="24"/>
          <w:lang w:val="en-GB"/>
        </w:rPr>
        <w:t>perspectives</w:t>
      </w:r>
      <w:r w:rsidRPr="00FC1812">
        <w:rPr>
          <w:rFonts w:asciiTheme="majorHAnsi" w:hAnsiTheme="majorHAnsi"/>
          <w:b/>
          <w:caps/>
          <w:sz w:val="24"/>
          <w:szCs w:val="24"/>
          <w:lang w:val="en-GB"/>
        </w:rPr>
        <w:t xml:space="preserve"> </w:t>
      </w:r>
      <w:r w:rsidR="002A1D21" w:rsidRPr="00FC1812">
        <w:rPr>
          <w:rFonts w:asciiTheme="majorHAnsi" w:hAnsiTheme="majorHAnsi"/>
          <w:b/>
          <w:caps/>
          <w:sz w:val="24"/>
          <w:szCs w:val="24"/>
          <w:lang w:val="en-GB"/>
        </w:rPr>
        <w:t>for</w:t>
      </w:r>
      <w:r w:rsidRPr="00FC1812">
        <w:rPr>
          <w:rFonts w:asciiTheme="majorHAnsi" w:hAnsiTheme="majorHAnsi"/>
          <w:b/>
          <w:caps/>
          <w:sz w:val="24"/>
          <w:szCs w:val="24"/>
          <w:lang w:val="en-GB"/>
        </w:rPr>
        <w:t xml:space="preserve"> the education-related</w:t>
      </w:r>
      <w:r w:rsidR="00FC1812" w:rsidRPr="00FC1812">
        <w:rPr>
          <w:rFonts w:asciiTheme="majorHAnsi" w:hAnsiTheme="majorHAnsi"/>
          <w:b/>
          <w:caps/>
          <w:sz w:val="24"/>
          <w:szCs w:val="24"/>
          <w:lang w:val="en-GB"/>
        </w:rPr>
        <w:t xml:space="preserve"> </w:t>
      </w:r>
      <w:r w:rsidRPr="00FC1812">
        <w:rPr>
          <w:rFonts w:asciiTheme="majorHAnsi" w:hAnsiTheme="majorHAnsi"/>
          <w:b/>
          <w:caps/>
          <w:sz w:val="24"/>
          <w:szCs w:val="24"/>
          <w:lang w:val="en-GB"/>
        </w:rPr>
        <w:t xml:space="preserve">working groups </w:t>
      </w:r>
    </w:p>
    <w:p w:rsidR="0028452E" w:rsidRPr="00FC1812" w:rsidRDefault="00DA72DE" w:rsidP="0028452E">
      <w:pPr>
        <w:rPr>
          <w:rFonts w:asciiTheme="majorHAnsi" w:hAnsiTheme="majorHAnsi"/>
          <w:sz w:val="24"/>
          <w:szCs w:val="24"/>
          <w:lang w:val="en-GB"/>
        </w:rPr>
      </w:pPr>
      <w:proofErr w:type="gramStart"/>
      <w:r w:rsidRPr="00FC1812">
        <w:rPr>
          <w:rFonts w:asciiTheme="majorHAnsi" w:hAnsiTheme="majorHAnsi"/>
          <w:sz w:val="24"/>
          <w:szCs w:val="24"/>
          <w:lang w:val="en-GB"/>
        </w:rPr>
        <w:t>in</w:t>
      </w:r>
      <w:proofErr w:type="gramEnd"/>
      <w:r w:rsidRPr="00FC1812">
        <w:rPr>
          <w:rFonts w:asciiTheme="majorHAnsi" w:hAnsiTheme="majorHAnsi"/>
          <w:sz w:val="24"/>
          <w:szCs w:val="24"/>
          <w:lang w:val="en-GB"/>
        </w:rPr>
        <w:t xml:space="preserve"> the framework of</w:t>
      </w:r>
      <w:r w:rsidRPr="00FC1812">
        <w:rPr>
          <w:rFonts w:asciiTheme="majorHAnsi" w:hAnsiTheme="majorHAnsi"/>
          <w:sz w:val="24"/>
          <w:szCs w:val="24"/>
          <w:lang w:val="en-GB"/>
        </w:rPr>
        <w:br/>
      </w:r>
      <w:r w:rsidR="00E2535B" w:rsidRPr="00FC1812">
        <w:rPr>
          <w:rFonts w:asciiTheme="majorHAnsi" w:hAnsiTheme="majorHAnsi"/>
          <w:sz w:val="24"/>
          <w:szCs w:val="24"/>
          <w:lang w:val="en-GB"/>
        </w:rPr>
        <w:t xml:space="preserve">EU Strategy for the </w:t>
      </w:r>
      <w:r w:rsidR="0028452E" w:rsidRPr="00FC1812">
        <w:rPr>
          <w:rFonts w:asciiTheme="majorHAnsi" w:hAnsiTheme="majorHAnsi"/>
          <w:sz w:val="24"/>
          <w:szCs w:val="24"/>
          <w:lang w:val="en-GB"/>
        </w:rPr>
        <w:t>Danube Region – Priority Area 9 “To Invest in People and Skills”</w:t>
      </w:r>
    </w:p>
    <w:p w:rsidR="0028452E" w:rsidRPr="00FC1812" w:rsidRDefault="0028452E" w:rsidP="0028452E">
      <w:pPr>
        <w:rPr>
          <w:rFonts w:asciiTheme="majorHAnsi" w:hAnsiTheme="majorHAnsi"/>
          <w:sz w:val="24"/>
          <w:szCs w:val="24"/>
          <w:lang w:val="en-GB"/>
        </w:rPr>
      </w:pPr>
    </w:p>
    <w:p w:rsidR="009A56FA" w:rsidRPr="00FC1812" w:rsidRDefault="00493925" w:rsidP="0028452E">
      <w:pPr>
        <w:rPr>
          <w:rFonts w:asciiTheme="majorHAnsi" w:hAnsiTheme="majorHAnsi"/>
          <w:sz w:val="24"/>
          <w:szCs w:val="24"/>
          <w:lang w:val="en-GB"/>
        </w:rPr>
      </w:pPr>
      <w:r w:rsidRPr="00FC1812">
        <w:rPr>
          <w:rFonts w:asciiTheme="majorHAnsi" w:hAnsiTheme="majorHAnsi"/>
          <w:sz w:val="24"/>
          <w:szCs w:val="24"/>
          <w:lang w:val="en-GB"/>
        </w:rPr>
        <w:t xml:space="preserve">Vienna, </w:t>
      </w:r>
      <w:r w:rsidR="0075784C" w:rsidRPr="00FC1812">
        <w:rPr>
          <w:rFonts w:asciiTheme="majorHAnsi" w:hAnsiTheme="majorHAnsi"/>
          <w:sz w:val="24"/>
          <w:szCs w:val="24"/>
          <w:lang w:val="en-GB"/>
        </w:rPr>
        <w:t>2</w:t>
      </w:r>
      <w:r w:rsidR="00FC1812" w:rsidRPr="00FC1812">
        <w:rPr>
          <w:rFonts w:asciiTheme="majorHAnsi" w:hAnsiTheme="majorHAnsi"/>
          <w:sz w:val="24"/>
          <w:szCs w:val="24"/>
          <w:lang w:val="en-GB"/>
        </w:rPr>
        <w:t>3</w:t>
      </w:r>
      <w:r w:rsidRPr="00FC1812">
        <w:rPr>
          <w:rFonts w:asciiTheme="majorHAnsi" w:hAnsiTheme="majorHAnsi"/>
          <w:sz w:val="24"/>
          <w:szCs w:val="24"/>
          <w:lang w:val="en-GB"/>
        </w:rPr>
        <w:t xml:space="preserve"> </w:t>
      </w:r>
      <w:r w:rsidR="0016352D" w:rsidRPr="00FC1812">
        <w:rPr>
          <w:rFonts w:asciiTheme="majorHAnsi" w:hAnsiTheme="majorHAnsi"/>
          <w:sz w:val="24"/>
          <w:szCs w:val="24"/>
          <w:lang w:val="en-GB"/>
        </w:rPr>
        <w:t>November</w:t>
      </w:r>
      <w:r w:rsidRPr="00FC1812">
        <w:rPr>
          <w:rFonts w:asciiTheme="majorHAnsi" w:hAnsiTheme="majorHAnsi"/>
          <w:sz w:val="24"/>
          <w:szCs w:val="24"/>
          <w:lang w:val="en-GB"/>
        </w:rPr>
        <w:t xml:space="preserve"> </w:t>
      </w:r>
      <w:r w:rsidR="00903D9D" w:rsidRPr="00FC1812">
        <w:rPr>
          <w:rFonts w:asciiTheme="majorHAnsi" w:hAnsiTheme="majorHAnsi"/>
          <w:sz w:val="24"/>
          <w:szCs w:val="24"/>
          <w:lang w:val="en-GB"/>
        </w:rPr>
        <w:t>2012</w:t>
      </w:r>
    </w:p>
    <w:p w:rsidR="00B73454" w:rsidRPr="00FC1812" w:rsidRDefault="00B73454" w:rsidP="00903D9D">
      <w:pPr>
        <w:rPr>
          <w:rFonts w:asciiTheme="majorHAnsi" w:hAnsiTheme="majorHAnsi"/>
          <w:sz w:val="24"/>
          <w:szCs w:val="24"/>
          <w:lang w:val="en-GB"/>
        </w:rPr>
      </w:pPr>
    </w:p>
    <w:p w:rsidR="0075784C" w:rsidRPr="00FC1812" w:rsidRDefault="0075784C" w:rsidP="00903D9D">
      <w:pPr>
        <w:rPr>
          <w:rFonts w:asciiTheme="majorHAnsi" w:hAnsiTheme="majorHAnsi"/>
          <w:b/>
          <w:sz w:val="24"/>
          <w:szCs w:val="24"/>
          <w:lang w:val="en-GB"/>
        </w:rPr>
      </w:pPr>
      <w:r w:rsidRPr="00FC1812">
        <w:rPr>
          <w:rFonts w:asciiTheme="majorHAnsi" w:hAnsiTheme="majorHAnsi"/>
          <w:b/>
          <w:sz w:val="24"/>
          <w:szCs w:val="24"/>
          <w:lang w:val="en-GB"/>
        </w:rPr>
        <w:t>INTRODUCTION</w:t>
      </w:r>
    </w:p>
    <w:p w:rsidR="00875726" w:rsidRDefault="002B3905" w:rsidP="00FC1812">
      <w:pPr>
        <w:pStyle w:val="Listenabsatz"/>
        <w:numPr>
          <w:ilvl w:val="0"/>
          <w:numId w:val="16"/>
        </w:numPr>
        <w:ind w:left="426"/>
        <w:rPr>
          <w:rFonts w:asciiTheme="majorHAnsi" w:hAnsiTheme="majorHAnsi"/>
          <w:sz w:val="24"/>
          <w:szCs w:val="24"/>
          <w:lang w:val="en-GB"/>
        </w:rPr>
      </w:pPr>
      <w:r>
        <w:rPr>
          <w:rFonts w:asciiTheme="majorHAnsi" w:hAnsiTheme="majorHAnsi"/>
          <w:sz w:val="24"/>
          <w:szCs w:val="24"/>
          <w:lang w:val="en-GB"/>
        </w:rPr>
        <w:t>The</w:t>
      </w:r>
      <w:r w:rsidR="00875726" w:rsidRPr="00FC1812">
        <w:rPr>
          <w:rFonts w:asciiTheme="majorHAnsi" w:hAnsiTheme="majorHAnsi"/>
          <w:sz w:val="24"/>
          <w:szCs w:val="24"/>
          <w:lang w:val="en-GB"/>
        </w:rPr>
        <w:t xml:space="preserve"> </w:t>
      </w:r>
      <w:r w:rsidR="00DB180C" w:rsidRPr="00FC1812">
        <w:rPr>
          <w:rFonts w:asciiTheme="majorHAnsi" w:hAnsiTheme="majorHAnsi"/>
          <w:sz w:val="24"/>
          <w:szCs w:val="24"/>
          <w:lang w:val="en-GB"/>
        </w:rPr>
        <w:t xml:space="preserve">purpose of this paper is to facilitate future perspectives for education-related working groups in the framework of EUSDR – PA 9 “To Invest in People and Skills”. </w:t>
      </w:r>
      <w:r w:rsidR="00875726" w:rsidRPr="00FC1812">
        <w:rPr>
          <w:rFonts w:asciiTheme="majorHAnsi" w:hAnsiTheme="majorHAnsi"/>
          <w:sz w:val="24"/>
          <w:szCs w:val="24"/>
          <w:lang w:val="en-GB"/>
        </w:rPr>
        <w:t xml:space="preserve">It </w:t>
      </w:r>
      <w:r w:rsidR="00B73454" w:rsidRPr="00FC1812">
        <w:rPr>
          <w:rFonts w:asciiTheme="majorHAnsi" w:hAnsiTheme="majorHAnsi"/>
          <w:sz w:val="24"/>
          <w:szCs w:val="24"/>
          <w:lang w:val="en-GB"/>
        </w:rPr>
        <w:t xml:space="preserve">reflects on the </w:t>
      </w:r>
      <w:r w:rsidR="00EE409D" w:rsidRPr="00FC1812">
        <w:rPr>
          <w:rFonts w:asciiTheme="majorHAnsi" w:hAnsiTheme="majorHAnsi"/>
          <w:sz w:val="24"/>
          <w:szCs w:val="24"/>
          <w:lang w:val="en-GB"/>
        </w:rPr>
        <w:t>possib</w:t>
      </w:r>
      <w:r w:rsidR="006B3869" w:rsidRPr="00FC1812">
        <w:rPr>
          <w:rFonts w:asciiTheme="majorHAnsi" w:hAnsiTheme="majorHAnsi"/>
          <w:sz w:val="24"/>
          <w:szCs w:val="24"/>
          <w:lang w:val="en-GB"/>
        </w:rPr>
        <w:t>ilities</w:t>
      </w:r>
      <w:r w:rsidR="00B73454" w:rsidRPr="00FC1812">
        <w:rPr>
          <w:rFonts w:asciiTheme="majorHAnsi" w:hAnsiTheme="majorHAnsi"/>
          <w:sz w:val="24"/>
          <w:szCs w:val="24"/>
          <w:lang w:val="en-GB"/>
        </w:rPr>
        <w:t xml:space="preserve"> to create synergies between </w:t>
      </w:r>
      <w:r w:rsidR="0064343D" w:rsidRPr="00FC1812">
        <w:rPr>
          <w:rFonts w:asciiTheme="majorHAnsi" w:hAnsiTheme="majorHAnsi"/>
          <w:sz w:val="24"/>
          <w:szCs w:val="24"/>
          <w:lang w:val="en-GB"/>
        </w:rPr>
        <w:t xml:space="preserve">education </w:t>
      </w:r>
      <w:r w:rsidR="00B73454" w:rsidRPr="00FC1812">
        <w:rPr>
          <w:rFonts w:asciiTheme="majorHAnsi" w:hAnsiTheme="majorHAnsi"/>
          <w:sz w:val="24"/>
          <w:szCs w:val="24"/>
          <w:lang w:val="en-GB"/>
        </w:rPr>
        <w:t xml:space="preserve">related action </w:t>
      </w:r>
      <w:r w:rsidR="002A1D21" w:rsidRPr="00FC1812">
        <w:rPr>
          <w:rFonts w:asciiTheme="majorHAnsi" w:hAnsiTheme="majorHAnsi"/>
          <w:sz w:val="24"/>
          <w:szCs w:val="24"/>
          <w:lang w:val="en-GB"/>
        </w:rPr>
        <w:t>areas</w:t>
      </w:r>
      <w:r w:rsidR="00B73454" w:rsidRPr="00FC1812">
        <w:rPr>
          <w:rFonts w:asciiTheme="majorHAnsi" w:hAnsiTheme="majorHAnsi"/>
          <w:sz w:val="24"/>
          <w:szCs w:val="24"/>
          <w:lang w:val="en-GB"/>
        </w:rPr>
        <w:t xml:space="preserve"> in terms of contents and adequate methods of co-operation </w:t>
      </w:r>
      <w:r w:rsidR="004F7BA3" w:rsidRPr="00FC1812">
        <w:rPr>
          <w:rFonts w:asciiTheme="majorHAnsi" w:hAnsiTheme="majorHAnsi"/>
          <w:sz w:val="24"/>
          <w:szCs w:val="24"/>
          <w:lang w:val="en-GB"/>
        </w:rPr>
        <w:t>in the framework of</w:t>
      </w:r>
      <w:r w:rsidR="00B73454" w:rsidRPr="00FC1812">
        <w:rPr>
          <w:rFonts w:asciiTheme="majorHAnsi" w:hAnsiTheme="majorHAnsi"/>
          <w:sz w:val="24"/>
          <w:szCs w:val="24"/>
          <w:lang w:val="en-GB"/>
        </w:rPr>
        <w:t xml:space="preserve"> the</w:t>
      </w:r>
      <w:r w:rsidR="00E2535B" w:rsidRPr="00FC1812">
        <w:rPr>
          <w:rFonts w:asciiTheme="majorHAnsi" w:hAnsiTheme="majorHAnsi"/>
          <w:sz w:val="24"/>
          <w:szCs w:val="24"/>
          <w:lang w:val="en-GB"/>
        </w:rPr>
        <w:t xml:space="preserve"> EU Strategy for the</w:t>
      </w:r>
      <w:r w:rsidR="00B73454" w:rsidRPr="00FC1812">
        <w:rPr>
          <w:rFonts w:asciiTheme="majorHAnsi" w:hAnsiTheme="majorHAnsi"/>
          <w:sz w:val="24"/>
          <w:szCs w:val="24"/>
          <w:lang w:val="en-GB"/>
        </w:rPr>
        <w:t xml:space="preserve"> Danube Region (EUSDR) – Priority Area 9 (PA)</w:t>
      </w:r>
      <w:r w:rsidR="00875726" w:rsidRPr="00FC1812">
        <w:rPr>
          <w:rFonts w:asciiTheme="majorHAnsi" w:hAnsiTheme="majorHAnsi"/>
          <w:sz w:val="24"/>
          <w:szCs w:val="24"/>
          <w:lang w:val="en-GB"/>
        </w:rPr>
        <w:t xml:space="preserve"> and also presents the state of discussion about</w:t>
      </w:r>
      <w:r w:rsidR="00903D9D" w:rsidRPr="00FC1812">
        <w:rPr>
          <w:rFonts w:asciiTheme="majorHAnsi" w:hAnsiTheme="majorHAnsi"/>
          <w:sz w:val="24"/>
          <w:szCs w:val="24"/>
          <w:lang w:val="en-GB"/>
        </w:rPr>
        <w:t xml:space="preserve"> the on-going work of working groups </w:t>
      </w:r>
      <w:r w:rsidR="006B3869" w:rsidRPr="00FC1812">
        <w:rPr>
          <w:rFonts w:asciiTheme="majorHAnsi" w:hAnsiTheme="majorHAnsi"/>
          <w:sz w:val="24"/>
          <w:szCs w:val="24"/>
          <w:lang w:val="en-GB"/>
        </w:rPr>
        <w:t>which accompanies</w:t>
      </w:r>
      <w:r w:rsidR="00875726" w:rsidRPr="00FC1812">
        <w:rPr>
          <w:rFonts w:asciiTheme="majorHAnsi" w:hAnsiTheme="majorHAnsi"/>
          <w:sz w:val="24"/>
          <w:szCs w:val="24"/>
          <w:lang w:val="en-GB"/>
        </w:rPr>
        <w:t xml:space="preserve"> the work of the </w:t>
      </w:r>
      <w:r w:rsidR="00DB180C" w:rsidRPr="00FC1812">
        <w:rPr>
          <w:rFonts w:asciiTheme="majorHAnsi" w:hAnsiTheme="majorHAnsi"/>
          <w:sz w:val="24"/>
          <w:szCs w:val="24"/>
          <w:lang w:val="en-GB"/>
        </w:rPr>
        <w:t>S</w:t>
      </w:r>
      <w:r w:rsidR="00875726" w:rsidRPr="00FC1812">
        <w:rPr>
          <w:rFonts w:asciiTheme="majorHAnsi" w:hAnsiTheme="majorHAnsi"/>
          <w:sz w:val="24"/>
          <w:szCs w:val="24"/>
          <w:lang w:val="en-GB"/>
        </w:rPr>
        <w:t xml:space="preserve">teering </w:t>
      </w:r>
      <w:r w:rsidR="00DB180C" w:rsidRPr="00FC1812">
        <w:rPr>
          <w:rFonts w:asciiTheme="majorHAnsi" w:hAnsiTheme="majorHAnsi"/>
          <w:sz w:val="24"/>
          <w:szCs w:val="24"/>
          <w:lang w:val="en-GB"/>
        </w:rPr>
        <w:t>G</w:t>
      </w:r>
      <w:r w:rsidR="00875726" w:rsidRPr="00FC1812">
        <w:rPr>
          <w:rFonts w:asciiTheme="majorHAnsi" w:hAnsiTheme="majorHAnsi"/>
          <w:sz w:val="24"/>
          <w:szCs w:val="24"/>
          <w:lang w:val="en-GB"/>
        </w:rPr>
        <w:t>roup</w:t>
      </w:r>
      <w:r w:rsidR="00DB180C" w:rsidRPr="00FC1812">
        <w:rPr>
          <w:rFonts w:asciiTheme="majorHAnsi" w:hAnsiTheme="majorHAnsi"/>
          <w:sz w:val="24"/>
          <w:szCs w:val="24"/>
          <w:lang w:val="en-GB"/>
        </w:rPr>
        <w:t xml:space="preserve"> (SG)</w:t>
      </w:r>
      <w:r w:rsidR="00875726" w:rsidRPr="00FC1812">
        <w:rPr>
          <w:rFonts w:asciiTheme="majorHAnsi" w:hAnsiTheme="majorHAnsi"/>
          <w:sz w:val="24"/>
          <w:szCs w:val="24"/>
          <w:lang w:val="en-GB"/>
        </w:rPr>
        <w:t xml:space="preserve"> and the P</w:t>
      </w:r>
      <w:r w:rsidR="004F7BA3" w:rsidRPr="00FC1812">
        <w:rPr>
          <w:rFonts w:asciiTheme="majorHAnsi" w:hAnsiTheme="majorHAnsi"/>
          <w:sz w:val="24"/>
          <w:szCs w:val="24"/>
          <w:lang w:val="en-GB"/>
        </w:rPr>
        <w:t xml:space="preserve">riority </w:t>
      </w:r>
      <w:r w:rsidR="00875726" w:rsidRPr="00FC1812">
        <w:rPr>
          <w:rFonts w:asciiTheme="majorHAnsi" w:hAnsiTheme="majorHAnsi"/>
          <w:sz w:val="24"/>
          <w:szCs w:val="24"/>
          <w:lang w:val="en-GB"/>
        </w:rPr>
        <w:t>A</w:t>
      </w:r>
      <w:r w:rsidR="004F7BA3" w:rsidRPr="00FC1812">
        <w:rPr>
          <w:rFonts w:asciiTheme="majorHAnsi" w:hAnsiTheme="majorHAnsi"/>
          <w:sz w:val="24"/>
          <w:szCs w:val="24"/>
          <w:lang w:val="en-GB"/>
        </w:rPr>
        <w:t>rea C</w:t>
      </w:r>
      <w:r w:rsidR="00333AA5" w:rsidRPr="00FC1812">
        <w:rPr>
          <w:rFonts w:asciiTheme="majorHAnsi" w:hAnsiTheme="majorHAnsi"/>
          <w:sz w:val="24"/>
          <w:szCs w:val="24"/>
          <w:lang w:val="en-GB"/>
        </w:rPr>
        <w:t>oordinators</w:t>
      </w:r>
      <w:r w:rsidR="008D1C14" w:rsidRPr="00FC1812">
        <w:rPr>
          <w:rFonts w:asciiTheme="majorHAnsi" w:hAnsiTheme="majorHAnsi"/>
          <w:sz w:val="24"/>
          <w:szCs w:val="24"/>
          <w:lang w:val="en-GB"/>
        </w:rPr>
        <w:t xml:space="preserve"> (PAC)</w:t>
      </w:r>
      <w:r w:rsidR="00875726" w:rsidRPr="00FC1812">
        <w:rPr>
          <w:rFonts w:asciiTheme="majorHAnsi" w:hAnsiTheme="majorHAnsi"/>
          <w:sz w:val="24"/>
          <w:szCs w:val="24"/>
          <w:lang w:val="en-GB"/>
        </w:rPr>
        <w:t xml:space="preserve">. </w:t>
      </w:r>
    </w:p>
    <w:p w:rsidR="00FC1812" w:rsidRPr="00FC1812" w:rsidRDefault="00FC1812" w:rsidP="00FC1812">
      <w:pPr>
        <w:pStyle w:val="Listenabsatz"/>
        <w:ind w:left="426"/>
        <w:rPr>
          <w:rFonts w:asciiTheme="majorHAnsi" w:hAnsiTheme="majorHAnsi"/>
          <w:sz w:val="24"/>
          <w:szCs w:val="24"/>
          <w:lang w:val="en-GB"/>
        </w:rPr>
      </w:pPr>
    </w:p>
    <w:p w:rsidR="000B7075" w:rsidRPr="00FC1812" w:rsidRDefault="000B7075" w:rsidP="00535C3F">
      <w:pPr>
        <w:pStyle w:val="Listenabsatz"/>
        <w:numPr>
          <w:ilvl w:val="0"/>
          <w:numId w:val="16"/>
        </w:numPr>
        <w:ind w:left="426"/>
        <w:rPr>
          <w:rFonts w:asciiTheme="majorHAnsi" w:hAnsiTheme="majorHAnsi"/>
          <w:sz w:val="24"/>
          <w:szCs w:val="24"/>
          <w:lang w:val="en-GB"/>
        </w:rPr>
      </w:pPr>
      <w:r w:rsidRPr="00FC1812">
        <w:rPr>
          <w:rFonts w:asciiTheme="majorHAnsi" w:hAnsiTheme="majorHAnsi"/>
          <w:sz w:val="24"/>
          <w:szCs w:val="24"/>
          <w:lang w:val="en-GB"/>
        </w:rPr>
        <w:t xml:space="preserve">The </w:t>
      </w:r>
      <w:r w:rsidR="00DB180C" w:rsidRPr="00FC1812">
        <w:rPr>
          <w:rFonts w:asciiTheme="majorHAnsi" w:hAnsiTheme="majorHAnsi"/>
          <w:sz w:val="24"/>
          <w:szCs w:val="24"/>
          <w:lang w:val="en-GB"/>
        </w:rPr>
        <w:t>idea to support the implementation of PA9 actions through thematic working groups (TWG) was kick-started in June 2012, when</w:t>
      </w:r>
      <w:r w:rsidR="00C02075" w:rsidRPr="00FC1812">
        <w:rPr>
          <w:rFonts w:asciiTheme="majorHAnsi" w:hAnsiTheme="majorHAnsi"/>
          <w:sz w:val="24"/>
          <w:szCs w:val="24"/>
          <w:lang w:val="en-GB"/>
        </w:rPr>
        <w:t xml:space="preserve"> </w:t>
      </w:r>
      <w:r w:rsidRPr="00FC1812">
        <w:rPr>
          <w:rFonts w:asciiTheme="majorHAnsi" w:hAnsiTheme="majorHAnsi"/>
          <w:sz w:val="24"/>
          <w:szCs w:val="24"/>
          <w:lang w:val="en-GB"/>
        </w:rPr>
        <w:t xml:space="preserve">thematic clusters of the projects and project-ideas were processed in </w:t>
      </w:r>
      <w:r w:rsidR="00DB180C" w:rsidRPr="00FC1812">
        <w:rPr>
          <w:rFonts w:asciiTheme="majorHAnsi" w:hAnsiTheme="majorHAnsi"/>
          <w:sz w:val="24"/>
          <w:szCs w:val="24"/>
          <w:lang w:val="en-GB"/>
        </w:rPr>
        <w:t xml:space="preserve">the following </w:t>
      </w:r>
      <w:r w:rsidRPr="00FC1812">
        <w:rPr>
          <w:rFonts w:asciiTheme="majorHAnsi" w:hAnsiTheme="majorHAnsi"/>
          <w:sz w:val="24"/>
          <w:szCs w:val="24"/>
          <w:lang w:val="en-GB"/>
        </w:rPr>
        <w:t xml:space="preserve">working groups of the </w:t>
      </w:r>
      <w:r w:rsidR="00C02075" w:rsidRPr="00FC1812">
        <w:rPr>
          <w:rFonts w:asciiTheme="majorHAnsi" w:hAnsiTheme="majorHAnsi"/>
          <w:sz w:val="24"/>
          <w:szCs w:val="24"/>
          <w:lang w:val="en-GB"/>
        </w:rPr>
        <w:t>Stakeholder C</w:t>
      </w:r>
      <w:r w:rsidRPr="00FC1812">
        <w:rPr>
          <w:rFonts w:asciiTheme="majorHAnsi" w:hAnsiTheme="majorHAnsi"/>
          <w:sz w:val="24"/>
          <w:szCs w:val="24"/>
          <w:lang w:val="en-GB"/>
        </w:rPr>
        <w:t xml:space="preserve">onference </w:t>
      </w:r>
      <w:r w:rsidR="00C02075" w:rsidRPr="00FC1812">
        <w:rPr>
          <w:rFonts w:asciiTheme="majorHAnsi" w:hAnsiTheme="majorHAnsi"/>
          <w:sz w:val="24"/>
          <w:szCs w:val="24"/>
          <w:lang w:val="en-GB"/>
        </w:rPr>
        <w:t>of Priority Area 9</w:t>
      </w:r>
      <w:r w:rsidR="00DB180C" w:rsidRPr="00FC1812">
        <w:rPr>
          <w:rFonts w:asciiTheme="majorHAnsi" w:hAnsiTheme="majorHAnsi"/>
          <w:sz w:val="24"/>
          <w:szCs w:val="24"/>
          <w:lang w:val="en-GB"/>
        </w:rPr>
        <w:t xml:space="preserve"> </w:t>
      </w:r>
      <w:r w:rsidR="00C02075" w:rsidRPr="00FC1812">
        <w:rPr>
          <w:rFonts w:asciiTheme="majorHAnsi" w:hAnsiTheme="majorHAnsi"/>
          <w:sz w:val="24"/>
          <w:szCs w:val="24"/>
          <w:lang w:val="en-GB"/>
        </w:rPr>
        <w:t>in Vienna</w:t>
      </w:r>
      <w:r w:rsidRPr="00FC1812">
        <w:rPr>
          <w:rFonts w:asciiTheme="majorHAnsi" w:hAnsiTheme="majorHAnsi"/>
          <w:sz w:val="24"/>
          <w:szCs w:val="24"/>
          <w:lang w:val="en-GB"/>
        </w:rPr>
        <w:t>:</w:t>
      </w:r>
    </w:p>
    <w:p w:rsidR="000B7075" w:rsidRPr="00FC1812" w:rsidRDefault="000B7075" w:rsidP="0044439B">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 xml:space="preserve">To enhance </w:t>
      </w:r>
      <w:r w:rsidRPr="00FC1812">
        <w:rPr>
          <w:rFonts w:asciiTheme="majorHAnsi" w:hAnsiTheme="majorHAnsi"/>
          <w:b/>
          <w:sz w:val="24"/>
          <w:szCs w:val="24"/>
          <w:lang w:val="en-GB"/>
        </w:rPr>
        <w:t>performance of education systems</w:t>
      </w:r>
      <w:r w:rsidRPr="00FC1812">
        <w:rPr>
          <w:rFonts w:asciiTheme="majorHAnsi" w:hAnsiTheme="majorHAnsi"/>
          <w:sz w:val="24"/>
          <w:szCs w:val="24"/>
          <w:lang w:val="en-GB"/>
        </w:rPr>
        <w:t xml:space="preserve"> through closer cooperation of education institutions, systems and policies</w:t>
      </w:r>
      <w:r w:rsidR="003D48CC" w:rsidRPr="00FC1812">
        <w:rPr>
          <w:rFonts w:asciiTheme="majorHAnsi" w:hAnsiTheme="majorHAnsi"/>
          <w:sz w:val="24"/>
          <w:szCs w:val="24"/>
          <w:lang w:val="en-GB"/>
        </w:rPr>
        <w:t xml:space="preserve"> (WG 1)</w:t>
      </w:r>
    </w:p>
    <w:p w:rsidR="000B7075" w:rsidRPr="00FC1812" w:rsidRDefault="000B7075" w:rsidP="0044439B">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 xml:space="preserve">To support </w:t>
      </w:r>
      <w:r w:rsidRPr="00FC1812">
        <w:rPr>
          <w:rFonts w:asciiTheme="majorHAnsi" w:hAnsiTheme="majorHAnsi"/>
          <w:b/>
          <w:sz w:val="24"/>
          <w:szCs w:val="24"/>
          <w:lang w:val="en-GB"/>
        </w:rPr>
        <w:t>creativity and entrepreneurship</w:t>
      </w:r>
      <w:r w:rsidR="003D48CC" w:rsidRPr="00FC1812">
        <w:rPr>
          <w:rFonts w:asciiTheme="majorHAnsi" w:hAnsiTheme="majorHAnsi"/>
          <w:sz w:val="24"/>
          <w:szCs w:val="24"/>
          <w:lang w:val="en-GB"/>
        </w:rPr>
        <w:t xml:space="preserve"> (WG 3)</w:t>
      </w:r>
    </w:p>
    <w:p w:rsidR="000B7075" w:rsidRPr="00FC1812" w:rsidRDefault="000B7075" w:rsidP="0044439B">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 xml:space="preserve">To support </w:t>
      </w:r>
      <w:r w:rsidRPr="00FC1812">
        <w:rPr>
          <w:rFonts w:asciiTheme="majorHAnsi" w:hAnsiTheme="majorHAnsi"/>
          <w:b/>
          <w:sz w:val="24"/>
          <w:szCs w:val="24"/>
          <w:lang w:val="en-GB"/>
        </w:rPr>
        <w:t>lifelong learning</w:t>
      </w:r>
      <w:r w:rsidRPr="00FC1812">
        <w:rPr>
          <w:rFonts w:asciiTheme="majorHAnsi" w:hAnsiTheme="majorHAnsi"/>
          <w:sz w:val="24"/>
          <w:szCs w:val="24"/>
          <w:lang w:val="en-GB"/>
        </w:rPr>
        <w:t xml:space="preserve"> and expand learning </w:t>
      </w:r>
      <w:r w:rsidRPr="00FC1812">
        <w:rPr>
          <w:rFonts w:asciiTheme="majorHAnsi" w:hAnsiTheme="majorHAnsi"/>
          <w:b/>
          <w:sz w:val="24"/>
          <w:szCs w:val="24"/>
          <w:lang w:val="en-GB"/>
        </w:rPr>
        <w:t>mobility</w:t>
      </w:r>
      <w:r w:rsidR="003D48CC" w:rsidRPr="00FC1812">
        <w:rPr>
          <w:rFonts w:asciiTheme="majorHAnsi" w:hAnsiTheme="majorHAnsi"/>
          <w:sz w:val="24"/>
          <w:szCs w:val="24"/>
          <w:lang w:val="en-GB"/>
        </w:rPr>
        <w:t xml:space="preserve"> (WG 4)</w:t>
      </w:r>
    </w:p>
    <w:p w:rsidR="00FC1812" w:rsidRDefault="000B7075" w:rsidP="00620CBF">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 xml:space="preserve">To promote </w:t>
      </w:r>
      <w:r w:rsidRPr="00FC1812">
        <w:rPr>
          <w:rFonts w:asciiTheme="majorHAnsi" w:hAnsiTheme="majorHAnsi"/>
          <w:b/>
          <w:sz w:val="24"/>
          <w:szCs w:val="24"/>
          <w:lang w:val="en-GB"/>
        </w:rPr>
        <w:t>equity, social cohesion and active citizenship</w:t>
      </w:r>
      <w:r w:rsidRPr="00FC1812">
        <w:rPr>
          <w:rFonts w:asciiTheme="majorHAnsi" w:hAnsiTheme="majorHAnsi"/>
          <w:sz w:val="24"/>
          <w:szCs w:val="24"/>
          <w:lang w:val="en-GB"/>
        </w:rPr>
        <w:t xml:space="preserve"> through education and training</w:t>
      </w:r>
      <w:r w:rsidR="003D48CC" w:rsidRPr="00FC1812">
        <w:rPr>
          <w:rFonts w:asciiTheme="majorHAnsi" w:hAnsiTheme="majorHAnsi"/>
          <w:sz w:val="24"/>
          <w:szCs w:val="24"/>
          <w:lang w:val="en-GB"/>
        </w:rPr>
        <w:t xml:space="preserve"> (WG 5)</w:t>
      </w:r>
    </w:p>
    <w:p w:rsidR="00FC1812" w:rsidRDefault="00FC1812" w:rsidP="00FC1812">
      <w:pPr>
        <w:pStyle w:val="Listenabsatz"/>
        <w:rPr>
          <w:rFonts w:asciiTheme="majorHAnsi" w:hAnsiTheme="majorHAnsi"/>
          <w:sz w:val="24"/>
          <w:szCs w:val="24"/>
          <w:lang w:val="en-GB"/>
        </w:rPr>
      </w:pPr>
    </w:p>
    <w:p w:rsidR="00FC1812" w:rsidRDefault="00FB04B2" w:rsidP="00FC1812">
      <w:pPr>
        <w:pStyle w:val="Listenabsatz"/>
        <w:ind w:left="426"/>
        <w:rPr>
          <w:rFonts w:asciiTheme="majorHAnsi" w:hAnsiTheme="majorHAnsi"/>
          <w:sz w:val="24"/>
          <w:szCs w:val="24"/>
          <w:lang w:val="en-GB"/>
        </w:rPr>
      </w:pPr>
      <w:r w:rsidRPr="00FC1812">
        <w:rPr>
          <w:rFonts w:asciiTheme="majorHAnsi" w:hAnsiTheme="majorHAnsi"/>
          <w:sz w:val="24"/>
          <w:szCs w:val="24"/>
          <w:lang w:val="en-GB"/>
        </w:rPr>
        <w:t>S</w:t>
      </w:r>
      <w:r w:rsidR="00620CBF" w:rsidRPr="00FC1812">
        <w:rPr>
          <w:rFonts w:asciiTheme="majorHAnsi" w:hAnsiTheme="majorHAnsi"/>
          <w:sz w:val="24"/>
          <w:szCs w:val="24"/>
          <w:lang w:val="en-GB"/>
        </w:rPr>
        <w:t xml:space="preserve">ome of the treated topics or activities of the working groups established </w:t>
      </w:r>
      <w:r w:rsidR="00A46DF1" w:rsidRPr="00FC1812">
        <w:rPr>
          <w:rFonts w:asciiTheme="majorHAnsi" w:hAnsiTheme="majorHAnsi"/>
          <w:sz w:val="24"/>
          <w:szCs w:val="24"/>
          <w:lang w:val="en-GB"/>
        </w:rPr>
        <w:t>during</w:t>
      </w:r>
      <w:r w:rsidR="00620CBF" w:rsidRPr="00FC1812">
        <w:rPr>
          <w:rFonts w:asciiTheme="majorHAnsi" w:hAnsiTheme="majorHAnsi"/>
          <w:sz w:val="24"/>
          <w:szCs w:val="24"/>
          <w:lang w:val="en-GB"/>
        </w:rPr>
        <w:t xml:space="preserve"> the conference are strongly connected</w:t>
      </w:r>
      <w:r w:rsidR="007B56FC" w:rsidRPr="00FC1812">
        <w:rPr>
          <w:rFonts w:asciiTheme="majorHAnsi" w:hAnsiTheme="majorHAnsi"/>
          <w:sz w:val="24"/>
          <w:szCs w:val="24"/>
          <w:lang w:val="en-GB"/>
        </w:rPr>
        <w:t xml:space="preserve"> to each other</w:t>
      </w:r>
      <w:r w:rsidR="00620CBF" w:rsidRPr="00FC1812">
        <w:rPr>
          <w:rFonts w:asciiTheme="majorHAnsi" w:hAnsiTheme="majorHAnsi"/>
          <w:sz w:val="24"/>
          <w:szCs w:val="24"/>
          <w:lang w:val="en-GB"/>
        </w:rPr>
        <w:t xml:space="preserve"> in terms of content and should better not be analysed in an isolated manner. On the other hand, many topics are </w:t>
      </w:r>
      <w:r w:rsidR="00A46DF1" w:rsidRPr="00FC1812">
        <w:rPr>
          <w:rFonts w:asciiTheme="majorHAnsi" w:hAnsiTheme="majorHAnsi"/>
          <w:sz w:val="24"/>
          <w:szCs w:val="24"/>
          <w:lang w:val="en-GB"/>
        </w:rPr>
        <w:t xml:space="preserve">very </w:t>
      </w:r>
      <w:r w:rsidR="00620CBF" w:rsidRPr="00FC1812">
        <w:rPr>
          <w:rFonts w:asciiTheme="majorHAnsi" w:hAnsiTheme="majorHAnsi"/>
          <w:sz w:val="24"/>
          <w:szCs w:val="24"/>
          <w:lang w:val="en-GB"/>
        </w:rPr>
        <w:t>complex and some also address and involve other actors,</w:t>
      </w:r>
      <w:r w:rsidR="00D02B13" w:rsidRPr="00FC1812">
        <w:rPr>
          <w:rFonts w:asciiTheme="majorHAnsi" w:hAnsiTheme="majorHAnsi"/>
          <w:sz w:val="24"/>
          <w:szCs w:val="24"/>
          <w:lang w:val="en-GB"/>
        </w:rPr>
        <w:t xml:space="preserve"> so</w:t>
      </w:r>
      <w:r w:rsidR="00620CBF" w:rsidRPr="00FC1812">
        <w:rPr>
          <w:rFonts w:asciiTheme="majorHAnsi" w:hAnsiTheme="majorHAnsi"/>
          <w:sz w:val="24"/>
          <w:szCs w:val="24"/>
          <w:lang w:val="en-GB"/>
        </w:rPr>
        <w:t xml:space="preserve"> that it does not seem realistic to work on them jointly (qualification frameworks for example). Consequently</w:t>
      </w:r>
      <w:r w:rsidR="00D02B13" w:rsidRPr="00FC1812">
        <w:rPr>
          <w:rFonts w:asciiTheme="majorHAnsi" w:hAnsiTheme="majorHAnsi"/>
          <w:sz w:val="24"/>
          <w:szCs w:val="24"/>
          <w:lang w:val="en-GB"/>
        </w:rPr>
        <w:t>,</w:t>
      </w:r>
      <w:r w:rsidR="00620CBF" w:rsidRPr="00FC1812">
        <w:rPr>
          <w:rFonts w:asciiTheme="majorHAnsi" w:hAnsiTheme="majorHAnsi"/>
          <w:sz w:val="24"/>
          <w:szCs w:val="24"/>
          <w:lang w:val="en-GB"/>
        </w:rPr>
        <w:t xml:space="preserve"> it would be necessary to secure information exchange at strategically decisive points of development rather than plan </w:t>
      </w:r>
      <w:r w:rsidR="00FC1812">
        <w:rPr>
          <w:rFonts w:asciiTheme="majorHAnsi" w:hAnsiTheme="majorHAnsi"/>
          <w:sz w:val="24"/>
          <w:szCs w:val="24"/>
          <w:lang w:val="en-GB"/>
        </w:rPr>
        <w:t>over-complex work arrangements.</w:t>
      </w:r>
    </w:p>
    <w:p w:rsidR="00FC1812" w:rsidRDefault="00FC1812" w:rsidP="00FC1812">
      <w:pPr>
        <w:pStyle w:val="Listenabsatz"/>
        <w:ind w:left="426"/>
        <w:rPr>
          <w:rFonts w:asciiTheme="majorHAnsi" w:hAnsiTheme="majorHAnsi"/>
          <w:sz w:val="24"/>
          <w:szCs w:val="24"/>
          <w:lang w:val="en-GB"/>
        </w:rPr>
      </w:pPr>
    </w:p>
    <w:p w:rsidR="00FC1812" w:rsidRDefault="007B56FC" w:rsidP="00FC1812">
      <w:pPr>
        <w:pStyle w:val="Listenabsatz"/>
        <w:ind w:left="426"/>
        <w:rPr>
          <w:rFonts w:asciiTheme="majorHAnsi" w:hAnsiTheme="majorHAnsi"/>
          <w:sz w:val="24"/>
          <w:szCs w:val="24"/>
          <w:lang w:val="en-GB"/>
        </w:rPr>
      </w:pPr>
      <w:r w:rsidRPr="00FC1812">
        <w:rPr>
          <w:rFonts w:asciiTheme="majorHAnsi" w:hAnsiTheme="majorHAnsi"/>
          <w:sz w:val="24"/>
          <w:szCs w:val="24"/>
          <w:lang w:val="en-GB"/>
        </w:rPr>
        <w:t>T</w:t>
      </w:r>
      <w:r w:rsidR="00620CBF" w:rsidRPr="00FC1812">
        <w:rPr>
          <w:rFonts w:asciiTheme="majorHAnsi" w:hAnsiTheme="majorHAnsi"/>
          <w:sz w:val="24"/>
          <w:szCs w:val="24"/>
          <w:lang w:val="en-GB"/>
        </w:rPr>
        <w:t xml:space="preserve">he different levels of activities have </w:t>
      </w:r>
      <w:r w:rsidRPr="00FC1812">
        <w:rPr>
          <w:rFonts w:asciiTheme="majorHAnsi" w:hAnsiTheme="majorHAnsi"/>
          <w:sz w:val="24"/>
          <w:szCs w:val="24"/>
          <w:lang w:val="en-GB"/>
        </w:rPr>
        <w:t xml:space="preserve">also </w:t>
      </w:r>
      <w:r w:rsidR="00620CBF" w:rsidRPr="00FC1812">
        <w:rPr>
          <w:rFonts w:asciiTheme="majorHAnsi" w:hAnsiTheme="majorHAnsi"/>
          <w:sz w:val="24"/>
          <w:szCs w:val="24"/>
          <w:lang w:val="en-GB"/>
        </w:rPr>
        <w:t xml:space="preserve">to be taken into account. </w:t>
      </w:r>
      <w:r w:rsidR="00A46DF1" w:rsidRPr="00FC1812">
        <w:rPr>
          <w:rFonts w:asciiTheme="majorHAnsi" w:hAnsiTheme="majorHAnsi"/>
          <w:sz w:val="24"/>
          <w:szCs w:val="24"/>
          <w:lang w:val="en-GB"/>
        </w:rPr>
        <w:t xml:space="preserve">This is due to the fact that </w:t>
      </w:r>
      <w:r w:rsidR="00620CBF" w:rsidRPr="00FC1812">
        <w:rPr>
          <w:rFonts w:asciiTheme="majorHAnsi" w:hAnsiTheme="majorHAnsi"/>
          <w:sz w:val="24"/>
          <w:szCs w:val="24"/>
          <w:lang w:val="en-GB"/>
        </w:rPr>
        <w:t>there exist, roughly spoken, projects on</w:t>
      </w:r>
      <w:r w:rsidR="00620CBF" w:rsidRPr="00FC1812">
        <w:rPr>
          <w:rFonts w:asciiTheme="majorHAnsi" w:hAnsiTheme="majorHAnsi"/>
          <w:b/>
          <w:sz w:val="24"/>
          <w:szCs w:val="24"/>
          <w:lang w:val="en-GB"/>
        </w:rPr>
        <w:t xml:space="preserve"> institutional- respective </w:t>
      </w:r>
      <w:r w:rsidR="00620CBF" w:rsidRPr="00FC1812">
        <w:rPr>
          <w:rFonts w:asciiTheme="majorHAnsi" w:hAnsiTheme="majorHAnsi"/>
          <w:b/>
          <w:sz w:val="24"/>
          <w:szCs w:val="24"/>
          <w:lang w:val="en-GB"/>
        </w:rPr>
        <w:lastRenderedPageBreak/>
        <w:t>provider</w:t>
      </w:r>
      <w:r w:rsidR="004F7BA3" w:rsidRPr="00FC1812">
        <w:rPr>
          <w:rFonts w:asciiTheme="majorHAnsi" w:hAnsiTheme="majorHAnsi"/>
          <w:b/>
          <w:sz w:val="24"/>
          <w:szCs w:val="24"/>
          <w:lang w:val="en-GB"/>
        </w:rPr>
        <w:t xml:space="preserve"> </w:t>
      </w:r>
      <w:r w:rsidR="00620CBF" w:rsidRPr="00FC1812">
        <w:rPr>
          <w:rFonts w:asciiTheme="majorHAnsi" w:hAnsiTheme="majorHAnsi"/>
          <w:b/>
          <w:sz w:val="24"/>
          <w:szCs w:val="24"/>
          <w:lang w:val="en-GB"/>
        </w:rPr>
        <w:t>level</w:t>
      </w:r>
      <w:r w:rsidR="00D02B13" w:rsidRPr="00FC1812">
        <w:rPr>
          <w:rFonts w:asciiTheme="majorHAnsi" w:hAnsiTheme="majorHAnsi"/>
          <w:b/>
          <w:sz w:val="24"/>
          <w:szCs w:val="24"/>
          <w:lang w:val="en-GB"/>
        </w:rPr>
        <w:t xml:space="preserve"> - and</w:t>
      </w:r>
      <w:r w:rsidR="00620CBF" w:rsidRPr="00FC1812">
        <w:rPr>
          <w:rFonts w:asciiTheme="majorHAnsi" w:hAnsiTheme="majorHAnsi"/>
          <w:b/>
          <w:sz w:val="24"/>
          <w:szCs w:val="24"/>
          <w:lang w:val="en-GB"/>
        </w:rPr>
        <w:t xml:space="preserve"> on strategic or political level</w:t>
      </w:r>
      <w:r w:rsidR="00620CBF" w:rsidRPr="00FC1812">
        <w:rPr>
          <w:rFonts w:asciiTheme="majorHAnsi" w:hAnsiTheme="majorHAnsi"/>
          <w:sz w:val="24"/>
          <w:szCs w:val="24"/>
          <w:lang w:val="en-GB"/>
        </w:rPr>
        <w:t>.</w:t>
      </w:r>
      <w:r w:rsidR="00FC1812">
        <w:rPr>
          <w:rFonts w:asciiTheme="majorHAnsi" w:hAnsiTheme="majorHAnsi"/>
          <w:sz w:val="24"/>
          <w:szCs w:val="24"/>
          <w:lang w:val="en-GB"/>
        </w:rPr>
        <w:t xml:space="preserve"> </w:t>
      </w:r>
      <w:r w:rsidR="002779BE" w:rsidRPr="00FC1812">
        <w:rPr>
          <w:rFonts w:asciiTheme="majorHAnsi" w:hAnsiTheme="majorHAnsi"/>
          <w:sz w:val="24"/>
          <w:szCs w:val="24"/>
          <w:lang w:val="en-GB"/>
        </w:rPr>
        <w:t>Following the conference and the 3</w:t>
      </w:r>
      <w:r w:rsidR="002779BE" w:rsidRPr="00FC1812">
        <w:rPr>
          <w:rFonts w:asciiTheme="majorHAnsi" w:hAnsiTheme="majorHAnsi"/>
          <w:sz w:val="24"/>
          <w:szCs w:val="24"/>
          <w:vertAlign w:val="superscript"/>
          <w:lang w:val="en-GB"/>
        </w:rPr>
        <w:t>rd</w:t>
      </w:r>
      <w:r w:rsidR="002779BE" w:rsidRPr="00FC1812">
        <w:rPr>
          <w:rFonts w:asciiTheme="majorHAnsi" w:hAnsiTheme="majorHAnsi"/>
          <w:sz w:val="24"/>
          <w:szCs w:val="24"/>
          <w:lang w:val="en-GB"/>
        </w:rPr>
        <w:t xml:space="preserve"> SG meeting, it was therefore decided that next steps as regards working groups for the Actions 1, 3, 4 and 5 will concentrate on further analysing possible and feasible mandates, outputs, composition and schedules of the working groups.</w:t>
      </w:r>
    </w:p>
    <w:p w:rsidR="00FC1812" w:rsidRPr="00FC1812" w:rsidRDefault="00FC1812" w:rsidP="00FC1812">
      <w:pPr>
        <w:pStyle w:val="Listenabsatz"/>
        <w:rPr>
          <w:rFonts w:asciiTheme="majorHAnsi" w:hAnsiTheme="majorHAnsi"/>
          <w:sz w:val="24"/>
          <w:szCs w:val="24"/>
          <w:lang w:val="en-GB"/>
        </w:rPr>
      </w:pPr>
    </w:p>
    <w:p w:rsidR="002779BE" w:rsidRPr="00FC1812" w:rsidRDefault="002779BE" w:rsidP="002779BE">
      <w:pPr>
        <w:pStyle w:val="Listenabsatz"/>
        <w:numPr>
          <w:ilvl w:val="0"/>
          <w:numId w:val="16"/>
        </w:numPr>
        <w:ind w:left="426"/>
        <w:rPr>
          <w:rFonts w:asciiTheme="majorHAnsi" w:hAnsiTheme="majorHAnsi"/>
          <w:sz w:val="24"/>
          <w:szCs w:val="24"/>
          <w:lang w:val="en-GB"/>
        </w:rPr>
      </w:pPr>
      <w:r w:rsidRPr="00FC1812">
        <w:rPr>
          <w:rFonts w:asciiTheme="majorHAnsi" w:hAnsiTheme="majorHAnsi"/>
          <w:sz w:val="24"/>
          <w:szCs w:val="24"/>
          <w:lang w:val="en-GB"/>
        </w:rPr>
        <w:t>In order to prepare this paper, a strategic meeting took place on 17 and 18 October 2012 in Vienna. The PAC invited country representatives and from EUSDR networks and projects from all DR countries. During the workshop, the participants worked on thematic scopes and methods for future work. Beside a further clarification and definition of possible working methods, contents and (future) outputs of the planned Working Groups were discussed. Issues pertaining to sustainability and strategic connections with on-going linked activities in the framework of ET 2020 (thematic working groups etc.) and establishment or consolidation of regional co-operation efforts among non-EU member states were also addressed.</w:t>
      </w:r>
    </w:p>
    <w:p w:rsidR="00620CBF" w:rsidRDefault="00620CBF" w:rsidP="004F5DB2">
      <w:pPr>
        <w:rPr>
          <w:rFonts w:asciiTheme="majorHAnsi" w:hAnsiTheme="majorHAnsi"/>
          <w:b/>
          <w:sz w:val="24"/>
          <w:szCs w:val="24"/>
          <w:lang w:val="en-GB"/>
        </w:rPr>
      </w:pPr>
    </w:p>
    <w:p w:rsidR="00620CBF" w:rsidRPr="00FC1812" w:rsidRDefault="002779BE" w:rsidP="004F5DB2">
      <w:pPr>
        <w:rPr>
          <w:rFonts w:asciiTheme="majorHAnsi" w:hAnsiTheme="majorHAnsi"/>
          <w:b/>
          <w:sz w:val="24"/>
          <w:szCs w:val="24"/>
          <w:lang w:val="en-GB"/>
        </w:rPr>
      </w:pPr>
      <w:r w:rsidRPr="00FC1812">
        <w:rPr>
          <w:rFonts w:asciiTheme="majorHAnsi" w:hAnsiTheme="majorHAnsi"/>
          <w:b/>
          <w:sz w:val="24"/>
          <w:szCs w:val="24"/>
          <w:lang w:val="en-GB"/>
        </w:rPr>
        <w:t>POSSIBLE FORMS OF SHARED ACTIVITIES</w:t>
      </w:r>
    </w:p>
    <w:p w:rsidR="00ED7D28" w:rsidRDefault="00BF36C4" w:rsidP="00FC1812">
      <w:pPr>
        <w:pStyle w:val="Listenabsatz"/>
        <w:numPr>
          <w:ilvl w:val="0"/>
          <w:numId w:val="16"/>
        </w:numPr>
        <w:ind w:left="426"/>
        <w:rPr>
          <w:rFonts w:asciiTheme="majorHAnsi" w:hAnsiTheme="majorHAnsi"/>
          <w:sz w:val="24"/>
          <w:szCs w:val="24"/>
          <w:lang w:val="en-GB"/>
        </w:rPr>
      </w:pPr>
      <w:r w:rsidRPr="00FC1812">
        <w:rPr>
          <w:rFonts w:asciiTheme="majorHAnsi" w:hAnsiTheme="majorHAnsi"/>
          <w:sz w:val="24"/>
          <w:szCs w:val="24"/>
          <w:lang w:val="en-GB"/>
        </w:rPr>
        <w:t xml:space="preserve">An important fact is the intensity of interaction between the involved </w:t>
      </w:r>
      <w:r w:rsidR="002779BE" w:rsidRPr="00FC1812">
        <w:rPr>
          <w:rFonts w:asciiTheme="majorHAnsi" w:hAnsiTheme="majorHAnsi"/>
          <w:sz w:val="24"/>
          <w:szCs w:val="24"/>
          <w:lang w:val="en-GB"/>
        </w:rPr>
        <w:t xml:space="preserve">countries and </w:t>
      </w:r>
      <w:r w:rsidRPr="00FC1812">
        <w:rPr>
          <w:rFonts w:asciiTheme="majorHAnsi" w:hAnsiTheme="majorHAnsi"/>
          <w:sz w:val="24"/>
          <w:szCs w:val="24"/>
          <w:lang w:val="en-GB"/>
        </w:rPr>
        <w:t>projects.</w:t>
      </w:r>
      <w:r w:rsidR="002779BE" w:rsidRPr="00FC1812">
        <w:rPr>
          <w:rFonts w:asciiTheme="majorHAnsi" w:hAnsiTheme="majorHAnsi"/>
          <w:sz w:val="24"/>
          <w:szCs w:val="24"/>
          <w:lang w:val="en-GB"/>
        </w:rPr>
        <w:t xml:space="preserve"> </w:t>
      </w:r>
      <w:r w:rsidR="00F829A5" w:rsidRPr="00FC1812">
        <w:rPr>
          <w:rFonts w:asciiTheme="majorHAnsi" w:hAnsiTheme="majorHAnsi"/>
          <w:sz w:val="24"/>
          <w:szCs w:val="24"/>
          <w:lang w:val="en-GB"/>
        </w:rPr>
        <w:t xml:space="preserve">Modes of work applied in the projects, networks and initiatives include </w:t>
      </w:r>
      <w:r w:rsidR="002779BE" w:rsidRPr="00FC1812">
        <w:rPr>
          <w:rFonts w:asciiTheme="majorHAnsi" w:hAnsiTheme="majorHAnsi"/>
          <w:sz w:val="24"/>
          <w:szCs w:val="24"/>
          <w:lang w:val="en-GB"/>
        </w:rPr>
        <w:t xml:space="preserve">learning mobility, peer learning, networking, dissemination of results, exchange of good practice and more. </w:t>
      </w:r>
      <w:r w:rsidR="00F829A5" w:rsidRPr="00FC1812">
        <w:rPr>
          <w:rFonts w:asciiTheme="majorHAnsi" w:hAnsiTheme="majorHAnsi"/>
          <w:sz w:val="24"/>
          <w:szCs w:val="24"/>
          <w:lang w:val="en-GB"/>
        </w:rPr>
        <w:t xml:space="preserve"> </w:t>
      </w:r>
      <w:r w:rsidRPr="00FC1812">
        <w:rPr>
          <w:rFonts w:asciiTheme="majorHAnsi" w:hAnsiTheme="majorHAnsi"/>
          <w:sz w:val="24"/>
          <w:szCs w:val="24"/>
          <w:lang w:val="en-GB"/>
        </w:rPr>
        <w:t>The objectives of the working groups should take these various forms into account.</w:t>
      </w:r>
      <w:r w:rsidR="00D02B13" w:rsidRPr="00FC1812">
        <w:rPr>
          <w:rFonts w:asciiTheme="majorHAnsi" w:hAnsiTheme="majorHAnsi"/>
          <w:sz w:val="24"/>
          <w:szCs w:val="24"/>
          <w:lang w:val="en-GB"/>
        </w:rPr>
        <w:t xml:space="preserve"> </w:t>
      </w:r>
      <w:r w:rsidRPr="00FC1812">
        <w:rPr>
          <w:rFonts w:asciiTheme="majorHAnsi" w:hAnsiTheme="majorHAnsi"/>
          <w:sz w:val="24"/>
          <w:szCs w:val="24"/>
          <w:lang w:val="en-GB"/>
        </w:rPr>
        <w:t>This could support:</w:t>
      </w:r>
    </w:p>
    <w:p w:rsidR="00D57CFA" w:rsidRPr="00FC1812" w:rsidRDefault="00D57CFA" w:rsidP="00D57CFA">
      <w:pPr>
        <w:pStyle w:val="Listenabsatz"/>
        <w:ind w:left="426"/>
        <w:rPr>
          <w:rFonts w:asciiTheme="majorHAnsi" w:hAnsiTheme="majorHAnsi"/>
          <w:sz w:val="24"/>
          <w:szCs w:val="24"/>
          <w:lang w:val="en-GB"/>
        </w:rPr>
      </w:pPr>
    </w:p>
    <w:p w:rsidR="00ED7D28" w:rsidRPr="00FC1812" w:rsidRDefault="00ED7D28" w:rsidP="00ED7D28">
      <w:pPr>
        <w:pStyle w:val="Listenabsatz"/>
        <w:numPr>
          <w:ilvl w:val="0"/>
          <w:numId w:val="3"/>
        </w:numPr>
        <w:rPr>
          <w:rFonts w:asciiTheme="majorHAnsi" w:hAnsiTheme="majorHAnsi"/>
          <w:sz w:val="24"/>
          <w:szCs w:val="24"/>
          <w:lang w:val="en-GB"/>
        </w:rPr>
      </w:pPr>
      <w:r w:rsidRPr="00FC1812">
        <w:rPr>
          <w:rFonts w:asciiTheme="majorHAnsi" w:hAnsiTheme="majorHAnsi"/>
          <w:b/>
          <w:sz w:val="24"/>
          <w:szCs w:val="24"/>
          <w:lang w:val="en-GB"/>
        </w:rPr>
        <w:t>collaboration  (</w:t>
      </w:r>
      <w:r w:rsidR="00D42822" w:rsidRPr="00FC1812">
        <w:rPr>
          <w:rFonts w:asciiTheme="majorHAnsi" w:hAnsiTheme="majorHAnsi"/>
          <w:b/>
          <w:sz w:val="24"/>
          <w:szCs w:val="24"/>
          <w:lang w:val="en-GB"/>
        </w:rPr>
        <w:t>working and developing together</w:t>
      </w:r>
      <w:r w:rsidRPr="00FC1812">
        <w:rPr>
          <w:rFonts w:asciiTheme="majorHAnsi" w:hAnsiTheme="majorHAnsi"/>
          <w:b/>
          <w:sz w:val="24"/>
          <w:szCs w:val="24"/>
          <w:lang w:val="en-GB"/>
        </w:rPr>
        <w:t>)</w:t>
      </w:r>
    </w:p>
    <w:p w:rsidR="00ED7D28" w:rsidRPr="00FC1812" w:rsidRDefault="00ED7D28" w:rsidP="00ED7D28">
      <w:pPr>
        <w:pStyle w:val="Listenabsatz"/>
        <w:numPr>
          <w:ilvl w:val="0"/>
          <w:numId w:val="3"/>
        </w:numPr>
        <w:rPr>
          <w:rFonts w:asciiTheme="majorHAnsi" w:hAnsiTheme="majorHAnsi"/>
          <w:sz w:val="24"/>
          <w:szCs w:val="24"/>
          <w:lang w:val="en-GB"/>
        </w:rPr>
      </w:pPr>
      <w:r w:rsidRPr="00FC1812">
        <w:rPr>
          <w:rFonts w:asciiTheme="majorHAnsi" w:hAnsiTheme="majorHAnsi"/>
          <w:b/>
          <w:sz w:val="24"/>
          <w:szCs w:val="24"/>
          <w:lang w:val="en-GB"/>
        </w:rPr>
        <w:t>co-operation (</w:t>
      </w:r>
      <w:r w:rsidR="00D42822" w:rsidRPr="00FC1812">
        <w:rPr>
          <w:rFonts w:asciiTheme="majorHAnsi" w:hAnsiTheme="majorHAnsi"/>
          <w:b/>
          <w:sz w:val="24"/>
          <w:szCs w:val="24"/>
          <w:lang w:val="en-GB"/>
        </w:rPr>
        <w:t>combined effort</w:t>
      </w:r>
      <w:r w:rsidRPr="00FC1812">
        <w:rPr>
          <w:rFonts w:asciiTheme="majorHAnsi" w:hAnsiTheme="majorHAnsi"/>
          <w:b/>
          <w:sz w:val="24"/>
          <w:szCs w:val="24"/>
          <w:lang w:val="en-GB"/>
        </w:rPr>
        <w:t>)</w:t>
      </w:r>
    </w:p>
    <w:p w:rsidR="00ED7D28" w:rsidRPr="00FC1812" w:rsidRDefault="00ED7D28" w:rsidP="00ED7D28">
      <w:pPr>
        <w:pStyle w:val="Listenabsatz"/>
        <w:numPr>
          <w:ilvl w:val="0"/>
          <w:numId w:val="3"/>
        </w:numPr>
        <w:rPr>
          <w:rFonts w:asciiTheme="majorHAnsi" w:hAnsiTheme="majorHAnsi"/>
          <w:sz w:val="24"/>
          <w:szCs w:val="24"/>
          <w:lang w:val="en-GB"/>
        </w:rPr>
      </w:pPr>
      <w:r w:rsidRPr="00FC1812">
        <w:rPr>
          <w:rFonts w:asciiTheme="majorHAnsi" w:hAnsiTheme="majorHAnsi"/>
          <w:b/>
          <w:sz w:val="24"/>
          <w:szCs w:val="24"/>
          <w:lang w:val="en-GB"/>
        </w:rPr>
        <w:t>observing/</w:t>
      </w:r>
      <w:r w:rsidR="00722417" w:rsidRPr="00FC1812">
        <w:rPr>
          <w:rFonts w:asciiTheme="majorHAnsi" w:hAnsiTheme="majorHAnsi"/>
          <w:b/>
          <w:sz w:val="24"/>
          <w:szCs w:val="24"/>
          <w:lang w:val="en-GB"/>
        </w:rPr>
        <w:t xml:space="preserve">mutual </w:t>
      </w:r>
      <w:r w:rsidRPr="00FC1812">
        <w:rPr>
          <w:rFonts w:asciiTheme="majorHAnsi" w:hAnsiTheme="majorHAnsi"/>
          <w:b/>
          <w:sz w:val="24"/>
          <w:szCs w:val="24"/>
          <w:lang w:val="en-GB"/>
        </w:rPr>
        <w:t>learning</w:t>
      </w:r>
    </w:p>
    <w:p w:rsidR="00ED7D28" w:rsidRPr="00FC1812" w:rsidRDefault="00ED7D28" w:rsidP="00FC1812">
      <w:pPr>
        <w:ind w:left="426"/>
        <w:rPr>
          <w:rFonts w:asciiTheme="majorHAnsi" w:hAnsiTheme="majorHAnsi"/>
          <w:sz w:val="24"/>
          <w:szCs w:val="24"/>
          <w:lang w:val="en-GB"/>
        </w:rPr>
      </w:pPr>
      <w:r w:rsidRPr="00FC1812">
        <w:rPr>
          <w:rFonts w:asciiTheme="majorHAnsi" w:hAnsiTheme="majorHAnsi"/>
          <w:sz w:val="24"/>
          <w:szCs w:val="24"/>
          <w:lang w:val="en-GB"/>
        </w:rPr>
        <w:t>All three forms of shared activities can be of high significance at the provider level, depending on the purpose or type of project. At policy level, primarily observing/learning and sometimes co-operation apply.</w:t>
      </w:r>
    </w:p>
    <w:p w:rsidR="00ED7D28" w:rsidRPr="00FC1812" w:rsidRDefault="00ED129D" w:rsidP="00FC1812">
      <w:pPr>
        <w:pStyle w:val="Listenabsatz"/>
        <w:numPr>
          <w:ilvl w:val="0"/>
          <w:numId w:val="16"/>
        </w:numPr>
        <w:ind w:left="426"/>
        <w:rPr>
          <w:rFonts w:asciiTheme="majorHAnsi" w:hAnsiTheme="majorHAnsi"/>
          <w:sz w:val="24"/>
          <w:szCs w:val="24"/>
          <w:lang w:val="en-GB"/>
        </w:rPr>
      </w:pPr>
      <w:r w:rsidRPr="00FC1812">
        <w:rPr>
          <w:rFonts w:asciiTheme="majorHAnsi" w:hAnsiTheme="majorHAnsi"/>
          <w:sz w:val="24"/>
          <w:szCs w:val="24"/>
          <w:lang w:val="en-GB"/>
        </w:rPr>
        <w:t xml:space="preserve">Essential element of the EUSDR remains the fact that the set of initiatives and projects implemented is </w:t>
      </w:r>
      <w:r w:rsidRPr="00FC1812">
        <w:rPr>
          <w:rFonts w:asciiTheme="majorHAnsi" w:hAnsiTheme="majorHAnsi"/>
          <w:b/>
          <w:sz w:val="24"/>
          <w:szCs w:val="24"/>
          <w:lang w:val="en-GB"/>
        </w:rPr>
        <w:t xml:space="preserve">not incited or motivated by an additional </w:t>
      </w:r>
      <w:r w:rsidR="00304A3C" w:rsidRPr="00FC1812">
        <w:rPr>
          <w:rFonts w:asciiTheme="majorHAnsi" w:hAnsiTheme="majorHAnsi"/>
          <w:b/>
          <w:sz w:val="24"/>
          <w:szCs w:val="24"/>
          <w:lang w:val="en-GB"/>
        </w:rPr>
        <w:t xml:space="preserve">specific </w:t>
      </w:r>
      <w:r w:rsidRPr="00FC1812">
        <w:rPr>
          <w:rFonts w:asciiTheme="majorHAnsi" w:hAnsiTheme="majorHAnsi"/>
          <w:b/>
          <w:sz w:val="24"/>
          <w:szCs w:val="24"/>
          <w:lang w:val="en-GB"/>
        </w:rPr>
        <w:t>funding</w:t>
      </w:r>
      <w:r w:rsidR="00D02B13" w:rsidRPr="00FC1812">
        <w:rPr>
          <w:rFonts w:asciiTheme="majorHAnsi" w:hAnsiTheme="majorHAnsi"/>
          <w:b/>
          <w:sz w:val="24"/>
          <w:szCs w:val="24"/>
          <w:lang w:val="en-GB"/>
        </w:rPr>
        <w:t xml:space="preserve"> programme</w:t>
      </w:r>
      <w:r w:rsidRPr="00FC1812">
        <w:rPr>
          <w:rFonts w:asciiTheme="majorHAnsi" w:hAnsiTheme="majorHAnsi"/>
          <w:sz w:val="24"/>
          <w:szCs w:val="24"/>
          <w:lang w:val="en-GB"/>
        </w:rPr>
        <w:t>, but existing projects should contribute to the Strategy. When new projects are in the pipeline, the collaboration and co-operation in the DR should be considered and planned as early as possible, as approval periods in the different program</w:t>
      </w:r>
      <w:r w:rsidR="00D02B13" w:rsidRPr="00FC1812">
        <w:rPr>
          <w:rFonts w:asciiTheme="majorHAnsi" w:hAnsiTheme="majorHAnsi"/>
          <w:sz w:val="24"/>
          <w:szCs w:val="24"/>
          <w:lang w:val="en-GB"/>
        </w:rPr>
        <w:t>me</w:t>
      </w:r>
      <w:r w:rsidRPr="00FC1812">
        <w:rPr>
          <w:rFonts w:asciiTheme="majorHAnsi" w:hAnsiTheme="majorHAnsi"/>
          <w:sz w:val="24"/>
          <w:szCs w:val="24"/>
          <w:lang w:val="en-GB"/>
        </w:rPr>
        <w:t>s show significant durations.</w:t>
      </w:r>
    </w:p>
    <w:p w:rsidR="00D57CFA" w:rsidRDefault="00D57CFA" w:rsidP="00ED129D">
      <w:pPr>
        <w:rPr>
          <w:rFonts w:asciiTheme="majorHAnsi" w:hAnsiTheme="majorHAnsi"/>
          <w:b/>
          <w:sz w:val="24"/>
          <w:szCs w:val="24"/>
          <w:lang w:val="en-GB"/>
        </w:rPr>
      </w:pPr>
    </w:p>
    <w:p w:rsidR="00F829A5" w:rsidRPr="00FC1812" w:rsidRDefault="00F829A5" w:rsidP="00ED129D">
      <w:pPr>
        <w:rPr>
          <w:rFonts w:asciiTheme="majorHAnsi" w:hAnsiTheme="majorHAnsi"/>
          <w:b/>
          <w:sz w:val="24"/>
          <w:szCs w:val="24"/>
          <w:lang w:val="en-GB"/>
        </w:rPr>
      </w:pPr>
      <w:r w:rsidRPr="00FC1812">
        <w:rPr>
          <w:rFonts w:asciiTheme="majorHAnsi" w:hAnsiTheme="majorHAnsi"/>
          <w:b/>
          <w:sz w:val="24"/>
          <w:szCs w:val="24"/>
          <w:lang w:val="en-GB"/>
        </w:rPr>
        <w:t>FOCUSSING WORKING GROUPS ON THE PRIORITIES OF ET 2020 AND THE PA</w:t>
      </w:r>
    </w:p>
    <w:p w:rsidR="00ED129D" w:rsidRDefault="00F829A5" w:rsidP="00D57CFA">
      <w:pPr>
        <w:pStyle w:val="Listenabsatz"/>
        <w:numPr>
          <w:ilvl w:val="0"/>
          <w:numId w:val="16"/>
        </w:numPr>
        <w:ind w:left="426"/>
        <w:rPr>
          <w:rFonts w:asciiTheme="majorHAnsi" w:hAnsiTheme="majorHAnsi"/>
          <w:sz w:val="24"/>
          <w:szCs w:val="24"/>
          <w:lang w:val="en-GB"/>
        </w:rPr>
      </w:pPr>
      <w:r w:rsidRPr="00D57CFA">
        <w:rPr>
          <w:rFonts w:asciiTheme="majorHAnsi" w:hAnsiTheme="majorHAnsi"/>
          <w:sz w:val="24"/>
          <w:szCs w:val="24"/>
          <w:lang w:val="en-GB"/>
        </w:rPr>
        <w:t xml:space="preserve">All working groups should focus on their contribution to the Europe 2020 strategy and to the ET 2020. </w:t>
      </w:r>
      <w:r w:rsidR="00ED129D" w:rsidRPr="00D57CFA">
        <w:rPr>
          <w:rFonts w:asciiTheme="majorHAnsi" w:hAnsiTheme="majorHAnsi"/>
          <w:sz w:val="24"/>
          <w:szCs w:val="24"/>
          <w:lang w:val="en-GB"/>
        </w:rPr>
        <w:t xml:space="preserve">The planned education related working groups were, concerning topics, already composed in a similar way to the four strategic objectives </w:t>
      </w:r>
      <w:r w:rsidR="00ED129D" w:rsidRPr="00D57CFA">
        <w:rPr>
          <w:rFonts w:asciiTheme="majorHAnsi" w:hAnsiTheme="majorHAnsi"/>
          <w:sz w:val="24"/>
          <w:szCs w:val="24"/>
          <w:lang w:val="en-GB"/>
        </w:rPr>
        <w:lastRenderedPageBreak/>
        <w:t>for the first cooperation circle of the Council conclusions on a strategic framework for European cooperation in education and training (‘ET 2020’):</w:t>
      </w:r>
    </w:p>
    <w:p w:rsidR="00D57CFA" w:rsidRPr="00D57CFA" w:rsidRDefault="00D57CFA" w:rsidP="00D57CFA">
      <w:pPr>
        <w:pStyle w:val="Listenabsatz"/>
        <w:ind w:left="426"/>
        <w:rPr>
          <w:rFonts w:asciiTheme="majorHAnsi" w:hAnsiTheme="majorHAnsi"/>
          <w:sz w:val="24"/>
          <w:szCs w:val="24"/>
          <w:lang w:val="en-GB"/>
        </w:rPr>
      </w:pPr>
    </w:p>
    <w:p w:rsidR="004F5DB2" w:rsidRPr="00FC1812" w:rsidRDefault="004F5DB2" w:rsidP="00ED129D">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objective 1: Making lifelong learning and mobility a reality</w:t>
      </w:r>
    </w:p>
    <w:p w:rsidR="004F5DB2" w:rsidRPr="00FC1812" w:rsidRDefault="004F5DB2" w:rsidP="00653D45">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objective 2: Improving the quality and efficiency of education and training</w:t>
      </w:r>
    </w:p>
    <w:p w:rsidR="004F5DB2" w:rsidRPr="00FC1812" w:rsidRDefault="004F5DB2" w:rsidP="00653D45">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objective 3: Promoting equity, social cohesion and active citizenship</w:t>
      </w:r>
    </w:p>
    <w:p w:rsidR="00D57CFA" w:rsidRDefault="004F5DB2" w:rsidP="004F5DB2">
      <w:pPr>
        <w:pStyle w:val="Listenabsatz"/>
        <w:numPr>
          <w:ilvl w:val="0"/>
          <w:numId w:val="2"/>
        </w:numPr>
        <w:rPr>
          <w:rFonts w:asciiTheme="majorHAnsi" w:hAnsiTheme="majorHAnsi"/>
          <w:sz w:val="24"/>
          <w:szCs w:val="24"/>
          <w:lang w:val="en-GB"/>
        </w:rPr>
      </w:pPr>
      <w:r w:rsidRPr="00FC1812">
        <w:rPr>
          <w:rFonts w:asciiTheme="majorHAnsi" w:hAnsiTheme="majorHAnsi"/>
          <w:sz w:val="24"/>
          <w:szCs w:val="24"/>
          <w:lang w:val="en-GB"/>
        </w:rPr>
        <w:t>objective 4: Enhancing innovation and creativity, including entrepreneurship, at all levels of education and training</w:t>
      </w:r>
    </w:p>
    <w:p w:rsidR="008330A9" w:rsidRPr="00D57CFA" w:rsidRDefault="004F5DB2" w:rsidP="00D57CFA">
      <w:pPr>
        <w:ind w:left="360"/>
        <w:rPr>
          <w:rFonts w:asciiTheme="majorHAnsi" w:hAnsiTheme="majorHAnsi"/>
          <w:sz w:val="24"/>
          <w:szCs w:val="24"/>
          <w:lang w:val="en-GB"/>
        </w:rPr>
      </w:pPr>
      <w:r w:rsidRPr="00D57CFA">
        <w:rPr>
          <w:rFonts w:asciiTheme="majorHAnsi" w:hAnsiTheme="majorHAnsi"/>
          <w:sz w:val="24"/>
          <w:szCs w:val="24"/>
          <w:lang w:val="en-GB"/>
        </w:rPr>
        <w:t>The thematic focus of the strategic objectives could be seen as a strong argument that - in terms of content - the previous grouping should be continued. In the strategic meeting in October</w:t>
      </w:r>
      <w:r w:rsidR="00AA0154" w:rsidRPr="00D57CFA">
        <w:rPr>
          <w:rFonts w:asciiTheme="majorHAnsi" w:hAnsiTheme="majorHAnsi"/>
          <w:sz w:val="24"/>
          <w:szCs w:val="24"/>
          <w:lang w:val="en-GB"/>
        </w:rPr>
        <w:t xml:space="preserve"> 2012</w:t>
      </w:r>
      <w:r w:rsidRPr="00D57CFA">
        <w:rPr>
          <w:rFonts w:asciiTheme="majorHAnsi" w:hAnsiTheme="majorHAnsi"/>
          <w:sz w:val="24"/>
          <w:szCs w:val="24"/>
          <w:lang w:val="en-GB"/>
        </w:rPr>
        <w:t xml:space="preserve"> </w:t>
      </w:r>
      <w:r w:rsidR="00653D45" w:rsidRPr="00D57CFA">
        <w:rPr>
          <w:rFonts w:asciiTheme="majorHAnsi" w:hAnsiTheme="majorHAnsi"/>
          <w:sz w:val="24"/>
          <w:szCs w:val="24"/>
          <w:lang w:val="en-GB"/>
        </w:rPr>
        <w:t>the</w:t>
      </w:r>
      <w:r w:rsidRPr="00D57CFA">
        <w:rPr>
          <w:rFonts w:asciiTheme="majorHAnsi" w:hAnsiTheme="majorHAnsi"/>
          <w:sz w:val="24"/>
          <w:szCs w:val="24"/>
          <w:lang w:val="en-GB"/>
        </w:rPr>
        <w:t xml:space="preserve"> thematic structure </w:t>
      </w:r>
      <w:r w:rsidR="00653D45" w:rsidRPr="00D57CFA">
        <w:rPr>
          <w:rFonts w:asciiTheme="majorHAnsi" w:hAnsiTheme="majorHAnsi"/>
          <w:sz w:val="24"/>
          <w:szCs w:val="24"/>
          <w:lang w:val="en-GB"/>
        </w:rPr>
        <w:t xml:space="preserve">of the working </w:t>
      </w:r>
      <w:r w:rsidR="002A1D21" w:rsidRPr="00D57CFA">
        <w:rPr>
          <w:rFonts w:asciiTheme="majorHAnsi" w:hAnsiTheme="majorHAnsi"/>
          <w:sz w:val="24"/>
          <w:szCs w:val="24"/>
          <w:lang w:val="en-GB"/>
        </w:rPr>
        <w:t>areas</w:t>
      </w:r>
      <w:r w:rsidR="00653D45" w:rsidRPr="00D57CFA">
        <w:rPr>
          <w:rFonts w:asciiTheme="majorHAnsi" w:hAnsiTheme="majorHAnsi"/>
          <w:sz w:val="24"/>
          <w:szCs w:val="24"/>
          <w:lang w:val="en-GB"/>
        </w:rPr>
        <w:t xml:space="preserve"> </w:t>
      </w:r>
      <w:r w:rsidRPr="00D57CFA">
        <w:rPr>
          <w:rFonts w:asciiTheme="majorHAnsi" w:hAnsiTheme="majorHAnsi"/>
          <w:sz w:val="24"/>
          <w:szCs w:val="24"/>
          <w:lang w:val="en-GB"/>
        </w:rPr>
        <w:t>was not questioned.</w:t>
      </w:r>
    </w:p>
    <w:p w:rsidR="00D57CFA" w:rsidRDefault="00D57CFA" w:rsidP="00E122CF">
      <w:pPr>
        <w:rPr>
          <w:rFonts w:asciiTheme="majorHAnsi" w:hAnsiTheme="majorHAnsi"/>
          <w:b/>
          <w:sz w:val="24"/>
          <w:szCs w:val="24"/>
          <w:lang w:val="en-GB"/>
        </w:rPr>
      </w:pPr>
    </w:p>
    <w:p w:rsidR="00C65EF0" w:rsidRPr="00D57CFA" w:rsidRDefault="00C65EF0" w:rsidP="00E122CF">
      <w:pPr>
        <w:rPr>
          <w:rFonts w:asciiTheme="majorHAnsi" w:hAnsiTheme="majorHAnsi"/>
          <w:b/>
          <w:sz w:val="24"/>
          <w:szCs w:val="24"/>
          <w:lang w:val="en-GB"/>
        </w:rPr>
      </w:pPr>
      <w:r w:rsidRPr="00D57CFA">
        <w:rPr>
          <w:rFonts w:asciiTheme="majorHAnsi" w:hAnsiTheme="majorHAnsi"/>
          <w:b/>
          <w:sz w:val="24"/>
          <w:szCs w:val="24"/>
          <w:lang w:val="en-GB"/>
        </w:rPr>
        <w:t>PLANNING OF ROLES, OUTPUTS AND COMPOSITION</w:t>
      </w:r>
    </w:p>
    <w:p w:rsidR="00C65EF0" w:rsidRDefault="00C65EF0" w:rsidP="00D57CFA">
      <w:pPr>
        <w:pStyle w:val="Listenabsatz"/>
        <w:numPr>
          <w:ilvl w:val="0"/>
          <w:numId w:val="16"/>
        </w:numPr>
        <w:ind w:left="426"/>
        <w:rPr>
          <w:rFonts w:asciiTheme="majorHAnsi" w:hAnsiTheme="majorHAnsi"/>
          <w:sz w:val="24"/>
          <w:szCs w:val="24"/>
          <w:lang w:val="en-GB"/>
        </w:rPr>
      </w:pPr>
      <w:r w:rsidRPr="00D57CFA">
        <w:rPr>
          <w:rFonts w:asciiTheme="majorHAnsi" w:hAnsiTheme="majorHAnsi"/>
          <w:sz w:val="24"/>
          <w:szCs w:val="24"/>
          <w:lang w:val="en-GB"/>
        </w:rPr>
        <w:t>All working groups should fulfil the following prerequisites</w:t>
      </w:r>
      <w:r w:rsidRPr="00D57CFA">
        <w:rPr>
          <w:rFonts w:asciiTheme="majorHAnsi" w:hAnsiTheme="majorHAnsi"/>
          <w:b/>
          <w:sz w:val="24"/>
          <w:szCs w:val="24"/>
          <w:lang w:val="en-GB"/>
        </w:rPr>
        <w:t>:</w:t>
      </w:r>
      <w:r w:rsidRPr="00D57CFA">
        <w:rPr>
          <w:rFonts w:asciiTheme="majorHAnsi" w:hAnsiTheme="majorHAnsi"/>
          <w:sz w:val="24"/>
          <w:szCs w:val="24"/>
          <w:lang w:val="en-GB"/>
        </w:rPr>
        <w:t xml:space="preserve"> </w:t>
      </w:r>
    </w:p>
    <w:p w:rsidR="00D57CFA" w:rsidRPr="00D57CFA" w:rsidRDefault="00D57CFA" w:rsidP="00D57CFA">
      <w:pPr>
        <w:pStyle w:val="Listenabsatz"/>
        <w:rPr>
          <w:rFonts w:asciiTheme="majorHAnsi" w:hAnsiTheme="majorHAnsi"/>
          <w:sz w:val="24"/>
          <w:szCs w:val="24"/>
          <w:lang w:val="en-GB"/>
        </w:rPr>
      </w:pPr>
    </w:p>
    <w:p w:rsidR="00C65EF0" w:rsidRPr="00FC1812" w:rsidRDefault="00C65EF0" w:rsidP="00C65EF0">
      <w:pPr>
        <w:pStyle w:val="Listenabsatz"/>
        <w:numPr>
          <w:ilvl w:val="0"/>
          <w:numId w:val="5"/>
        </w:numPr>
        <w:rPr>
          <w:rFonts w:asciiTheme="majorHAnsi" w:hAnsiTheme="majorHAnsi"/>
          <w:sz w:val="24"/>
          <w:szCs w:val="24"/>
          <w:lang w:val="en-GB"/>
        </w:rPr>
      </w:pPr>
      <w:r w:rsidRPr="00FC1812">
        <w:rPr>
          <w:rFonts w:asciiTheme="majorHAnsi" w:hAnsiTheme="majorHAnsi"/>
          <w:sz w:val="24"/>
          <w:szCs w:val="24"/>
          <w:lang w:val="en-GB"/>
        </w:rPr>
        <w:t xml:space="preserve">Each working group has at least one </w:t>
      </w:r>
      <w:r w:rsidRPr="00FC1812">
        <w:rPr>
          <w:rFonts w:asciiTheme="majorHAnsi" w:hAnsiTheme="majorHAnsi"/>
          <w:b/>
          <w:sz w:val="24"/>
          <w:szCs w:val="24"/>
          <w:lang w:val="en-GB"/>
        </w:rPr>
        <w:t>formal representative</w:t>
      </w:r>
      <w:r w:rsidRPr="00FC1812">
        <w:rPr>
          <w:rFonts w:asciiTheme="majorHAnsi" w:hAnsiTheme="majorHAnsi"/>
          <w:sz w:val="24"/>
          <w:szCs w:val="24"/>
          <w:lang w:val="en-GB"/>
        </w:rPr>
        <w:t xml:space="preserve"> or coordinator</w:t>
      </w:r>
    </w:p>
    <w:p w:rsidR="00C65EF0" w:rsidRPr="00FC1812" w:rsidRDefault="00C65EF0" w:rsidP="00C65EF0">
      <w:pPr>
        <w:pStyle w:val="Listenabsatz"/>
        <w:numPr>
          <w:ilvl w:val="0"/>
          <w:numId w:val="5"/>
        </w:numPr>
        <w:rPr>
          <w:rFonts w:asciiTheme="majorHAnsi" w:hAnsiTheme="majorHAnsi"/>
          <w:sz w:val="24"/>
          <w:szCs w:val="24"/>
          <w:lang w:val="en-GB"/>
        </w:rPr>
      </w:pPr>
      <w:r w:rsidRPr="00FC1812">
        <w:rPr>
          <w:rFonts w:asciiTheme="majorHAnsi" w:hAnsiTheme="majorHAnsi"/>
          <w:sz w:val="24"/>
          <w:szCs w:val="24"/>
          <w:lang w:val="en-GB"/>
        </w:rPr>
        <w:t xml:space="preserve">The role and </w:t>
      </w:r>
      <w:r w:rsidRPr="00FC1812">
        <w:rPr>
          <w:rFonts w:asciiTheme="majorHAnsi" w:hAnsiTheme="majorHAnsi"/>
          <w:b/>
          <w:sz w:val="24"/>
          <w:szCs w:val="24"/>
          <w:lang w:val="en-GB"/>
        </w:rPr>
        <w:t>resources</w:t>
      </w:r>
      <w:r w:rsidRPr="00FC1812">
        <w:rPr>
          <w:rFonts w:asciiTheme="majorHAnsi" w:hAnsiTheme="majorHAnsi"/>
          <w:sz w:val="24"/>
          <w:szCs w:val="24"/>
          <w:lang w:val="en-GB"/>
        </w:rPr>
        <w:t xml:space="preserve"> for participation are clarified</w:t>
      </w:r>
    </w:p>
    <w:p w:rsidR="00C65EF0" w:rsidRPr="00FC1812" w:rsidRDefault="00C65EF0" w:rsidP="00C65EF0">
      <w:pPr>
        <w:pStyle w:val="Listenabsatz"/>
        <w:numPr>
          <w:ilvl w:val="0"/>
          <w:numId w:val="5"/>
        </w:numPr>
        <w:rPr>
          <w:rFonts w:asciiTheme="majorHAnsi" w:hAnsiTheme="majorHAnsi"/>
          <w:sz w:val="24"/>
          <w:szCs w:val="24"/>
          <w:lang w:val="en-GB"/>
        </w:rPr>
      </w:pPr>
      <w:r w:rsidRPr="00FC1812">
        <w:rPr>
          <w:rFonts w:asciiTheme="majorHAnsi" w:hAnsiTheme="majorHAnsi"/>
          <w:b/>
          <w:sz w:val="24"/>
          <w:szCs w:val="24"/>
          <w:lang w:val="en-GB"/>
        </w:rPr>
        <w:t>Goals</w:t>
      </w:r>
      <w:r w:rsidRPr="00FC1812">
        <w:rPr>
          <w:rFonts w:asciiTheme="majorHAnsi" w:hAnsiTheme="majorHAnsi"/>
          <w:sz w:val="24"/>
          <w:szCs w:val="24"/>
          <w:lang w:val="en-GB"/>
        </w:rPr>
        <w:t xml:space="preserve"> are discussed and agreed upon. All WGs should have a </w:t>
      </w:r>
      <w:r w:rsidRPr="00DD6585">
        <w:rPr>
          <w:rFonts w:asciiTheme="majorHAnsi" w:hAnsiTheme="majorHAnsi"/>
          <w:b/>
          <w:sz w:val="24"/>
          <w:szCs w:val="24"/>
          <w:lang w:val="en-GB"/>
        </w:rPr>
        <w:t>work-programme</w:t>
      </w:r>
      <w:r w:rsidRPr="00FC1812">
        <w:rPr>
          <w:rFonts w:asciiTheme="majorHAnsi" w:hAnsiTheme="majorHAnsi"/>
          <w:sz w:val="24"/>
          <w:szCs w:val="24"/>
          <w:lang w:val="en-GB"/>
        </w:rPr>
        <w:t xml:space="preserve"> including </w:t>
      </w:r>
      <w:r w:rsidRPr="00DD6585">
        <w:rPr>
          <w:rFonts w:asciiTheme="majorHAnsi" w:hAnsiTheme="majorHAnsi"/>
          <w:b/>
          <w:sz w:val="24"/>
          <w:szCs w:val="24"/>
          <w:lang w:val="en-GB"/>
        </w:rPr>
        <w:t>planned outputs</w:t>
      </w:r>
      <w:r w:rsidRPr="00FC1812">
        <w:rPr>
          <w:rFonts w:asciiTheme="majorHAnsi" w:hAnsiTheme="majorHAnsi"/>
          <w:sz w:val="24"/>
          <w:szCs w:val="24"/>
          <w:lang w:val="en-GB"/>
        </w:rPr>
        <w:t xml:space="preserve"> and a related </w:t>
      </w:r>
      <w:r w:rsidRPr="00DD6585">
        <w:rPr>
          <w:rFonts w:asciiTheme="majorHAnsi" w:hAnsiTheme="majorHAnsi"/>
          <w:b/>
          <w:sz w:val="24"/>
          <w:szCs w:val="24"/>
          <w:lang w:val="en-GB"/>
        </w:rPr>
        <w:t>time schedule</w:t>
      </w:r>
      <w:r w:rsidRPr="00FC1812">
        <w:rPr>
          <w:rFonts w:asciiTheme="majorHAnsi" w:hAnsiTheme="majorHAnsi"/>
          <w:sz w:val="24"/>
          <w:szCs w:val="24"/>
          <w:lang w:val="en-GB"/>
        </w:rPr>
        <w:t>.</w:t>
      </w:r>
    </w:p>
    <w:p w:rsidR="00C65EF0" w:rsidRPr="00DD6585" w:rsidRDefault="00C65EF0" w:rsidP="00C65EF0">
      <w:pPr>
        <w:pStyle w:val="Listenabsatz"/>
        <w:numPr>
          <w:ilvl w:val="0"/>
          <w:numId w:val="5"/>
        </w:numPr>
        <w:rPr>
          <w:rFonts w:asciiTheme="majorHAnsi" w:hAnsiTheme="majorHAnsi"/>
          <w:sz w:val="24"/>
          <w:szCs w:val="24"/>
          <w:lang w:val="en-GB"/>
        </w:rPr>
      </w:pPr>
      <w:r w:rsidRPr="00FC1812">
        <w:rPr>
          <w:rFonts w:asciiTheme="majorHAnsi" w:hAnsiTheme="majorHAnsi"/>
          <w:sz w:val="24"/>
          <w:szCs w:val="24"/>
          <w:lang w:val="en-GB"/>
        </w:rPr>
        <w:t xml:space="preserve">The coordinator and the members of the working groups should have the possibility to </w:t>
      </w:r>
      <w:r w:rsidRPr="00FC1812">
        <w:rPr>
          <w:rFonts w:asciiTheme="majorHAnsi" w:hAnsiTheme="majorHAnsi"/>
          <w:b/>
          <w:sz w:val="24"/>
          <w:szCs w:val="24"/>
          <w:lang w:val="en-GB"/>
        </w:rPr>
        <w:t>communicate between the meetings</w:t>
      </w:r>
    </w:p>
    <w:p w:rsidR="00C65EF0" w:rsidRPr="00FC1812" w:rsidRDefault="00C65EF0" w:rsidP="00C65EF0">
      <w:pPr>
        <w:pStyle w:val="Listenabsatz"/>
        <w:numPr>
          <w:ilvl w:val="0"/>
          <w:numId w:val="5"/>
        </w:numPr>
        <w:rPr>
          <w:rFonts w:asciiTheme="majorHAnsi" w:hAnsiTheme="majorHAnsi"/>
          <w:sz w:val="24"/>
          <w:szCs w:val="24"/>
          <w:lang w:val="en-GB"/>
        </w:rPr>
      </w:pPr>
      <w:r w:rsidRPr="00FC1812">
        <w:rPr>
          <w:rFonts w:asciiTheme="majorHAnsi" w:hAnsiTheme="majorHAnsi"/>
          <w:sz w:val="24"/>
          <w:szCs w:val="24"/>
          <w:lang w:val="en-GB"/>
        </w:rPr>
        <w:t>The work programme and outputs should be presented for information at SG meetings.</w:t>
      </w:r>
    </w:p>
    <w:p w:rsidR="00A2197A" w:rsidRDefault="00A2197A" w:rsidP="00C65EF0">
      <w:pPr>
        <w:pStyle w:val="Listenabsatz"/>
        <w:numPr>
          <w:ilvl w:val="0"/>
          <w:numId w:val="5"/>
        </w:numPr>
        <w:rPr>
          <w:rFonts w:asciiTheme="majorHAnsi" w:hAnsiTheme="majorHAnsi"/>
          <w:sz w:val="24"/>
          <w:szCs w:val="24"/>
          <w:lang w:val="en-GB"/>
        </w:rPr>
      </w:pPr>
      <w:r w:rsidRPr="00FC1812">
        <w:rPr>
          <w:rFonts w:asciiTheme="majorHAnsi" w:hAnsiTheme="majorHAnsi"/>
          <w:sz w:val="24"/>
          <w:szCs w:val="24"/>
          <w:lang w:val="en-GB"/>
        </w:rPr>
        <w:t xml:space="preserve">To increase visibility and impact, </w:t>
      </w:r>
      <w:r w:rsidRPr="00DD6585">
        <w:rPr>
          <w:rFonts w:asciiTheme="majorHAnsi" w:hAnsiTheme="majorHAnsi"/>
          <w:b/>
          <w:sz w:val="24"/>
          <w:szCs w:val="24"/>
          <w:lang w:val="en-GB"/>
        </w:rPr>
        <w:t>dissemination</w:t>
      </w:r>
      <w:r w:rsidRPr="00FC1812">
        <w:rPr>
          <w:rFonts w:asciiTheme="majorHAnsi" w:hAnsiTheme="majorHAnsi"/>
          <w:sz w:val="24"/>
          <w:szCs w:val="24"/>
          <w:lang w:val="en-GB"/>
        </w:rPr>
        <w:t xml:space="preserve"> activities should be considered, where appropriate.</w:t>
      </w:r>
    </w:p>
    <w:p w:rsidR="00D57CFA" w:rsidRPr="00FC1812" w:rsidRDefault="00D57CFA" w:rsidP="00D57CFA">
      <w:pPr>
        <w:pStyle w:val="Listenabsatz"/>
        <w:rPr>
          <w:rFonts w:asciiTheme="majorHAnsi" w:hAnsiTheme="majorHAnsi"/>
          <w:sz w:val="24"/>
          <w:szCs w:val="24"/>
          <w:lang w:val="en-GB"/>
        </w:rPr>
      </w:pPr>
    </w:p>
    <w:p w:rsidR="00D57CFA" w:rsidRDefault="00ED129D" w:rsidP="00E122CF">
      <w:pPr>
        <w:pStyle w:val="Listenabsatz"/>
        <w:numPr>
          <w:ilvl w:val="0"/>
          <w:numId w:val="16"/>
        </w:numPr>
        <w:ind w:left="426"/>
        <w:rPr>
          <w:rFonts w:asciiTheme="majorHAnsi" w:hAnsiTheme="majorHAnsi"/>
          <w:sz w:val="24"/>
          <w:szCs w:val="24"/>
          <w:lang w:val="en-GB"/>
        </w:rPr>
      </w:pPr>
      <w:r w:rsidRPr="00D57CFA">
        <w:rPr>
          <w:rFonts w:asciiTheme="majorHAnsi" w:hAnsiTheme="majorHAnsi"/>
          <w:sz w:val="24"/>
          <w:szCs w:val="24"/>
          <w:lang w:val="en-GB"/>
        </w:rPr>
        <w:t>Regarding the thematic diversity</w:t>
      </w:r>
      <w:r w:rsidR="00DF09B1" w:rsidRPr="00D57CFA">
        <w:rPr>
          <w:rFonts w:asciiTheme="majorHAnsi" w:hAnsiTheme="majorHAnsi"/>
          <w:sz w:val="24"/>
          <w:szCs w:val="24"/>
          <w:lang w:val="en-GB"/>
        </w:rPr>
        <w:t>,</w:t>
      </w:r>
      <w:r w:rsidRPr="00D57CFA">
        <w:rPr>
          <w:rFonts w:asciiTheme="majorHAnsi" w:hAnsiTheme="majorHAnsi"/>
          <w:sz w:val="24"/>
          <w:szCs w:val="24"/>
          <w:lang w:val="en-GB"/>
        </w:rPr>
        <w:t xml:space="preserve"> many areas and target groups are addressed. The thematic grouping brings together organi</w:t>
      </w:r>
      <w:r w:rsidR="00580854" w:rsidRPr="00D57CFA">
        <w:rPr>
          <w:rFonts w:asciiTheme="majorHAnsi" w:hAnsiTheme="majorHAnsi"/>
          <w:sz w:val="24"/>
          <w:szCs w:val="24"/>
          <w:lang w:val="en-GB"/>
        </w:rPr>
        <w:t>s</w:t>
      </w:r>
      <w:r w:rsidRPr="00D57CFA">
        <w:rPr>
          <w:rFonts w:asciiTheme="majorHAnsi" w:hAnsiTheme="majorHAnsi"/>
          <w:sz w:val="24"/>
          <w:szCs w:val="24"/>
          <w:lang w:val="en-GB"/>
        </w:rPr>
        <w:t xml:space="preserve">ations that work </w:t>
      </w:r>
      <w:r w:rsidR="00DF09B1" w:rsidRPr="00D57CFA">
        <w:rPr>
          <w:rFonts w:asciiTheme="majorHAnsi" w:hAnsiTheme="majorHAnsi"/>
          <w:sz w:val="24"/>
          <w:szCs w:val="24"/>
          <w:lang w:val="en-GB"/>
        </w:rPr>
        <w:t>on related issues but otherwise</w:t>
      </w:r>
      <w:r w:rsidRPr="00D57CFA">
        <w:rPr>
          <w:rFonts w:asciiTheme="majorHAnsi" w:hAnsiTheme="majorHAnsi"/>
          <w:sz w:val="24"/>
          <w:szCs w:val="24"/>
          <w:lang w:val="en-GB"/>
        </w:rPr>
        <w:t xml:space="preserve"> do not co-operate often. Derived therefrom other methods of group work come to the fore. </w:t>
      </w:r>
      <w:r w:rsidRPr="00DD6585">
        <w:rPr>
          <w:rFonts w:asciiTheme="majorHAnsi" w:hAnsiTheme="majorHAnsi"/>
          <w:b/>
          <w:sz w:val="24"/>
          <w:szCs w:val="24"/>
          <w:lang w:val="en-GB"/>
        </w:rPr>
        <w:t>Issues that relate more to the policy level should be processed in thematic working groups.</w:t>
      </w:r>
      <w:r w:rsidRPr="00D57CFA">
        <w:rPr>
          <w:rFonts w:asciiTheme="majorHAnsi" w:hAnsiTheme="majorHAnsi"/>
          <w:sz w:val="24"/>
          <w:szCs w:val="24"/>
          <w:lang w:val="en-GB"/>
        </w:rPr>
        <w:t xml:space="preserve"> </w:t>
      </w:r>
      <w:r w:rsidRPr="00DD6585">
        <w:rPr>
          <w:rFonts w:asciiTheme="majorHAnsi" w:hAnsiTheme="majorHAnsi"/>
          <w:b/>
          <w:sz w:val="24"/>
          <w:szCs w:val="24"/>
          <w:lang w:val="en-GB"/>
        </w:rPr>
        <w:t>Meetings that will serve to prepare possible cooperation and support acquaintance of potential partner institutions would need an appropriate event.</w:t>
      </w:r>
      <w:r w:rsidRPr="00D57CFA">
        <w:rPr>
          <w:rFonts w:asciiTheme="majorHAnsi" w:hAnsiTheme="majorHAnsi"/>
          <w:sz w:val="24"/>
          <w:szCs w:val="24"/>
          <w:lang w:val="en-GB"/>
        </w:rPr>
        <w:t xml:space="preserve"> A thematic focus should not be excluded.</w:t>
      </w:r>
    </w:p>
    <w:p w:rsidR="00D57CFA" w:rsidRDefault="00D57CFA" w:rsidP="00D57CFA">
      <w:pPr>
        <w:pStyle w:val="Listenabsatz"/>
        <w:ind w:left="426"/>
        <w:rPr>
          <w:rFonts w:asciiTheme="majorHAnsi" w:hAnsiTheme="majorHAnsi"/>
          <w:sz w:val="24"/>
          <w:szCs w:val="24"/>
          <w:lang w:val="en-GB"/>
        </w:rPr>
      </w:pPr>
    </w:p>
    <w:p w:rsidR="00E122CF" w:rsidRDefault="00E122CF" w:rsidP="00D57CFA">
      <w:pPr>
        <w:pStyle w:val="Listenabsatz"/>
        <w:ind w:left="426"/>
        <w:rPr>
          <w:rFonts w:asciiTheme="majorHAnsi" w:hAnsiTheme="majorHAnsi"/>
          <w:sz w:val="24"/>
          <w:szCs w:val="24"/>
          <w:lang w:val="en-GB"/>
        </w:rPr>
      </w:pPr>
      <w:r w:rsidRPr="00D57CFA">
        <w:rPr>
          <w:rFonts w:asciiTheme="majorHAnsi" w:hAnsiTheme="majorHAnsi"/>
          <w:sz w:val="24"/>
          <w:szCs w:val="24"/>
          <w:lang w:val="en-GB"/>
        </w:rPr>
        <w:t xml:space="preserve">If the focus is on </w:t>
      </w:r>
      <w:r w:rsidRPr="00D57CFA">
        <w:rPr>
          <w:rFonts w:asciiTheme="majorHAnsi" w:hAnsiTheme="majorHAnsi"/>
          <w:b/>
          <w:sz w:val="24"/>
          <w:szCs w:val="24"/>
          <w:lang w:val="en-GB"/>
        </w:rPr>
        <w:t xml:space="preserve">thematic working groups </w:t>
      </w:r>
      <w:r w:rsidRPr="00D57CFA">
        <w:rPr>
          <w:rFonts w:asciiTheme="majorHAnsi" w:hAnsiTheme="majorHAnsi"/>
          <w:sz w:val="24"/>
          <w:szCs w:val="24"/>
          <w:lang w:val="en-GB"/>
        </w:rPr>
        <w:t>(on-going group-work, Learning):</w:t>
      </w:r>
    </w:p>
    <w:p w:rsidR="00D57CFA" w:rsidRPr="00D57CFA" w:rsidRDefault="00D57CFA" w:rsidP="00D57CFA">
      <w:pPr>
        <w:pStyle w:val="Listenabsatz"/>
        <w:ind w:left="426"/>
        <w:rPr>
          <w:rFonts w:asciiTheme="majorHAnsi" w:hAnsiTheme="majorHAnsi"/>
          <w:sz w:val="24"/>
          <w:szCs w:val="24"/>
          <w:lang w:val="en-GB"/>
        </w:rPr>
      </w:pPr>
    </w:p>
    <w:p w:rsidR="00E122CF" w:rsidRPr="00FC1812" w:rsidRDefault="00E122CF" w:rsidP="00E122CF">
      <w:pPr>
        <w:pStyle w:val="Listenabsatz"/>
        <w:numPr>
          <w:ilvl w:val="0"/>
          <w:numId w:val="4"/>
        </w:numPr>
        <w:rPr>
          <w:rFonts w:asciiTheme="majorHAnsi" w:hAnsiTheme="majorHAnsi"/>
          <w:sz w:val="24"/>
          <w:szCs w:val="24"/>
          <w:lang w:val="en-GB"/>
        </w:rPr>
      </w:pPr>
      <w:r w:rsidRPr="00FC1812">
        <w:rPr>
          <w:rFonts w:asciiTheme="majorHAnsi" w:hAnsiTheme="majorHAnsi"/>
          <w:sz w:val="24"/>
          <w:szCs w:val="24"/>
          <w:lang w:val="en-GB"/>
        </w:rPr>
        <w:t xml:space="preserve">Relative </w:t>
      </w:r>
      <w:r w:rsidRPr="00FC1812">
        <w:rPr>
          <w:rFonts w:asciiTheme="majorHAnsi" w:hAnsiTheme="majorHAnsi"/>
          <w:b/>
          <w:sz w:val="24"/>
          <w:szCs w:val="24"/>
          <w:lang w:val="en-GB"/>
        </w:rPr>
        <w:t>stability</w:t>
      </w:r>
      <w:r w:rsidRPr="00FC1812">
        <w:rPr>
          <w:rFonts w:asciiTheme="majorHAnsi" w:hAnsiTheme="majorHAnsi"/>
          <w:sz w:val="24"/>
          <w:szCs w:val="24"/>
          <w:lang w:val="en-GB"/>
        </w:rPr>
        <w:t xml:space="preserve"> of the group composition to improve</w:t>
      </w:r>
    </w:p>
    <w:p w:rsidR="00E122CF" w:rsidRPr="00FC1812" w:rsidRDefault="00E122CF" w:rsidP="00E122CF">
      <w:pPr>
        <w:pStyle w:val="Listenabsatz"/>
        <w:numPr>
          <w:ilvl w:val="0"/>
          <w:numId w:val="4"/>
        </w:numPr>
        <w:rPr>
          <w:rFonts w:asciiTheme="majorHAnsi" w:hAnsiTheme="majorHAnsi"/>
          <w:sz w:val="24"/>
          <w:szCs w:val="24"/>
          <w:lang w:val="en-GB"/>
        </w:rPr>
      </w:pPr>
      <w:r w:rsidRPr="00FC1812">
        <w:rPr>
          <w:rFonts w:asciiTheme="majorHAnsi" w:hAnsiTheme="majorHAnsi"/>
          <w:sz w:val="24"/>
          <w:szCs w:val="24"/>
          <w:lang w:val="en-GB"/>
        </w:rPr>
        <w:t xml:space="preserve">Group size </w:t>
      </w:r>
      <w:r w:rsidRPr="00FC1812">
        <w:rPr>
          <w:rFonts w:asciiTheme="majorHAnsi" w:hAnsiTheme="majorHAnsi"/>
          <w:b/>
          <w:sz w:val="24"/>
          <w:szCs w:val="24"/>
          <w:lang w:val="en-GB"/>
        </w:rPr>
        <w:t>fit</w:t>
      </w:r>
      <w:r w:rsidR="00C46E15" w:rsidRPr="00FC1812">
        <w:rPr>
          <w:rFonts w:asciiTheme="majorHAnsi" w:hAnsiTheme="majorHAnsi"/>
          <w:b/>
          <w:sz w:val="24"/>
          <w:szCs w:val="24"/>
          <w:lang w:val="en-GB"/>
        </w:rPr>
        <w:t>s</w:t>
      </w:r>
      <w:r w:rsidRPr="00FC1812">
        <w:rPr>
          <w:rFonts w:asciiTheme="majorHAnsi" w:hAnsiTheme="majorHAnsi"/>
          <w:b/>
          <w:sz w:val="24"/>
          <w:szCs w:val="24"/>
          <w:lang w:val="en-GB"/>
        </w:rPr>
        <w:t xml:space="preserve"> for work</w:t>
      </w:r>
    </w:p>
    <w:p w:rsidR="00E122CF" w:rsidRPr="00FC1812" w:rsidRDefault="00E122CF" w:rsidP="00E122CF">
      <w:pPr>
        <w:pStyle w:val="Listenabsatz"/>
        <w:numPr>
          <w:ilvl w:val="0"/>
          <w:numId w:val="4"/>
        </w:numPr>
        <w:rPr>
          <w:rFonts w:asciiTheme="majorHAnsi" w:hAnsiTheme="majorHAnsi"/>
          <w:sz w:val="24"/>
          <w:szCs w:val="24"/>
          <w:lang w:val="en-GB"/>
        </w:rPr>
      </w:pPr>
      <w:r w:rsidRPr="00FC1812">
        <w:rPr>
          <w:rFonts w:asciiTheme="majorHAnsi" w:hAnsiTheme="majorHAnsi"/>
          <w:sz w:val="24"/>
          <w:szCs w:val="24"/>
          <w:lang w:val="en-GB"/>
        </w:rPr>
        <w:t xml:space="preserve">Involvement of </w:t>
      </w:r>
      <w:r w:rsidR="00C46E15" w:rsidRPr="00FC1812">
        <w:rPr>
          <w:rFonts w:asciiTheme="majorHAnsi" w:hAnsiTheme="majorHAnsi"/>
          <w:sz w:val="24"/>
          <w:szCs w:val="24"/>
          <w:lang w:val="en-GB"/>
        </w:rPr>
        <w:t xml:space="preserve">additional </w:t>
      </w:r>
      <w:r w:rsidRPr="00FC1812">
        <w:rPr>
          <w:rFonts w:asciiTheme="majorHAnsi" w:hAnsiTheme="majorHAnsi"/>
          <w:b/>
          <w:sz w:val="24"/>
          <w:szCs w:val="24"/>
          <w:lang w:val="en-GB"/>
        </w:rPr>
        <w:t>specific expertise</w:t>
      </w:r>
      <w:r w:rsidRPr="00FC1812">
        <w:rPr>
          <w:rFonts w:asciiTheme="majorHAnsi" w:hAnsiTheme="majorHAnsi"/>
          <w:sz w:val="24"/>
          <w:szCs w:val="24"/>
          <w:lang w:val="en-GB"/>
        </w:rPr>
        <w:t xml:space="preserve"> </w:t>
      </w:r>
    </w:p>
    <w:p w:rsidR="00E122CF" w:rsidRPr="00FC1812" w:rsidRDefault="00E122CF" w:rsidP="00E122CF">
      <w:pPr>
        <w:pStyle w:val="Listenabsatz"/>
        <w:numPr>
          <w:ilvl w:val="0"/>
          <w:numId w:val="4"/>
        </w:numPr>
        <w:rPr>
          <w:rFonts w:asciiTheme="majorHAnsi" w:hAnsiTheme="majorHAnsi"/>
          <w:sz w:val="24"/>
          <w:szCs w:val="24"/>
          <w:lang w:val="en-GB"/>
        </w:rPr>
      </w:pPr>
      <w:r w:rsidRPr="00FC1812">
        <w:rPr>
          <w:rFonts w:asciiTheme="majorHAnsi" w:hAnsiTheme="majorHAnsi"/>
          <w:b/>
          <w:sz w:val="24"/>
          <w:szCs w:val="24"/>
          <w:lang w:val="en-GB"/>
        </w:rPr>
        <w:t>Platform</w:t>
      </w:r>
      <w:r w:rsidRPr="00FC1812">
        <w:rPr>
          <w:rFonts w:asciiTheme="majorHAnsi" w:hAnsiTheme="majorHAnsi"/>
          <w:sz w:val="24"/>
          <w:szCs w:val="24"/>
          <w:lang w:val="en-GB"/>
        </w:rPr>
        <w:t xml:space="preserve"> for research, projects, activities, publications and debate</w:t>
      </w:r>
    </w:p>
    <w:p w:rsidR="00E122CF" w:rsidRPr="00FC1812" w:rsidRDefault="00E122CF" w:rsidP="00E122CF">
      <w:pPr>
        <w:pStyle w:val="Listenabsatz"/>
        <w:numPr>
          <w:ilvl w:val="0"/>
          <w:numId w:val="4"/>
        </w:numPr>
        <w:rPr>
          <w:rFonts w:asciiTheme="majorHAnsi" w:hAnsiTheme="majorHAnsi"/>
          <w:sz w:val="24"/>
          <w:szCs w:val="24"/>
          <w:lang w:val="en-GB"/>
        </w:rPr>
      </w:pPr>
      <w:r w:rsidRPr="00FC1812">
        <w:rPr>
          <w:rFonts w:asciiTheme="majorHAnsi" w:hAnsiTheme="majorHAnsi"/>
          <w:b/>
          <w:sz w:val="24"/>
          <w:szCs w:val="24"/>
          <w:lang w:val="en-GB"/>
        </w:rPr>
        <w:lastRenderedPageBreak/>
        <w:t>Temporary</w:t>
      </w:r>
      <w:r w:rsidRPr="00FC1812">
        <w:rPr>
          <w:rFonts w:asciiTheme="majorHAnsi" w:hAnsiTheme="majorHAnsi"/>
          <w:sz w:val="24"/>
          <w:szCs w:val="24"/>
          <w:lang w:val="en-GB"/>
        </w:rPr>
        <w:t xml:space="preserve">, counted number of meetings, </w:t>
      </w:r>
      <w:r w:rsidRPr="00FC1812">
        <w:rPr>
          <w:rFonts w:asciiTheme="majorHAnsi" w:hAnsiTheme="majorHAnsi"/>
          <w:b/>
          <w:sz w:val="24"/>
          <w:szCs w:val="24"/>
          <w:lang w:val="en-GB"/>
        </w:rPr>
        <w:t>small time intervals</w:t>
      </w:r>
    </w:p>
    <w:p w:rsidR="00E122CF" w:rsidRPr="00FC1812" w:rsidRDefault="00E122CF" w:rsidP="00D57CFA">
      <w:pPr>
        <w:ind w:left="426"/>
        <w:rPr>
          <w:rFonts w:asciiTheme="majorHAnsi" w:hAnsiTheme="majorHAnsi"/>
          <w:sz w:val="24"/>
          <w:szCs w:val="24"/>
          <w:lang w:val="en-GB"/>
        </w:rPr>
      </w:pPr>
      <w:r w:rsidRPr="00FC1812">
        <w:rPr>
          <w:rFonts w:asciiTheme="majorHAnsi" w:hAnsiTheme="majorHAnsi"/>
          <w:sz w:val="24"/>
          <w:szCs w:val="24"/>
          <w:lang w:val="en-GB"/>
        </w:rPr>
        <w:t xml:space="preserve">Is the emphasis </w:t>
      </w:r>
      <w:r w:rsidR="00ED129D" w:rsidRPr="00FC1812">
        <w:rPr>
          <w:rFonts w:asciiTheme="majorHAnsi" w:hAnsiTheme="majorHAnsi"/>
          <w:sz w:val="24"/>
          <w:szCs w:val="24"/>
          <w:lang w:val="en-GB"/>
        </w:rPr>
        <w:t xml:space="preserve">is </w:t>
      </w:r>
      <w:r w:rsidRPr="00FC1812">
        <w:rPr>
          <w:rFonts w:asciiTheme="majorHAnsi" w:hAnsiTheme="majorHAnsi"/>
          <w:sz w:val="24"/>
          <w:szCs w:val="24"/>
          <w:lang w:val="en-GB"/>
        </w:rPr>
        <w:t xml:space="preserve">on </w:t>
      </w:r>
      <w:r w:rsidRPr="00FC1812">
        <w:rPr>
          <w:rFonts w:asciiTheme="majorHAnsi" w:hAnsiTheme="majorHAnsi"/>
          <w:b/>
          <w:sz w:val="24"/>
          <w:szCs w:val="24"/>
          <w:lang w:val="en-GB"/>
        </w:rPr>
        <w:t>networking</w:t>
      </w:r>
      <w:r w:rsidRPr="00FC1812">
        <w:rPr>
          <w:rFonts w:asciiTheme="majorHAnsi" w:hAnsiTheme="majorHAnsi"/>
          <w:sz w:val="24"/>
          <w:szCs w:val="24"/>
          <w:lang w:val="en-GB"/>
        </w:rPr>
        <w:t>, which will support future collaboration and co-operation:</w:t>
      </w:r>
    </w:p>
    <w:p w:rsidR="00E122CF" w:rsidRPr="00FC1812" w:rsidRDefault="002C39E7" w:rsidP="00E122CF">
      <w:pPr>
        <w:pStyle w:val="Listenabsatz"/>
        <w:numPr>
          <w:ilvl w:val="0"/>
          <w:numId w:val="4"/>
        </w:numPr>
        <w:rPr>
          <w:rFonts w:asciiTheme="majorHAnsi" w:hAnsiTheme="majorHAnsi"/>
          <w:sz w:val="24"/>
          <w:szCs w:val="24"/>
          <w:lang w:val="en-GB"/>
        </w:rPr>
      </w:pPr>
      <w:r w:rsidRPr="00FC1812">
        <w:rPr>
          <w:rFonts w:asciiTheme="majorHAnsi" w:hAnsiTheme="majorHAnsi"/>
          <w:b/>
          <w:sz w:val="24"/>
          <w:szCs w:val="24"/>
          <w:lang w:val="en-GB"/>
        </w:rPr>
        <w:t>N</w:t>
      </w:r>
      <w:r w:rsidR="00E122CF" w:rsidRPr="00FC1812">
        <w:rPr>
          <w:rFonts w:asciiTheme="majorHAnsi" w:hAnsiTheme="majorHAnsi"/>
          <w:b/>
          <w:sz w:val="24"/>
          <w:szCs w:val="24"/>
          <w:lang w:val="en-GB"/>
        </w:rPr>
        <w:t>ew members</w:t>
      </w:r>
      <w:r w:rsidR="00E122CF" w:rsidRPr="00FC1812">
        <w:rPr>
          <w:rFonts w:asciiTheme="majorHAnsi" w:hAnsiTheme="majorHAnsi"/>
          <w:sz w:val="24"/>
          <w:szCs w:val="24"/>
          <w:lang w:val="en-GB"/>
        </w:rPr>
        <w:t xml:space="preserve"> enrich the network</w:t>
      </w:r>
    </w:p>
    <w:p w:rsidR="00E122CF" w:rsidRPr="00FC1812" w:rsidRDefault="00E122CF" w:rsidP="00E122CF">
      <w:pPr>
        <w:pStyle w:val="Listenabsatz"/>
        <w:numPr>
          <w:ilvl w:val="0"/>
          <w:numId w:val="4"/>
        </w:numPr>
        <w:rPr>
          <w:rFonts w:asciiTheme="majorHAnsi" w:hAnsiTheme="majorHAnsi"/>
          <w:sz w:val="24"/>
          <w:szCs w:val="24"/>
          <w:lang w:val="en-GB"/>
        </w:rPr>
      </w:pPr>
      <w:r w:rsidRPr="00FC1812">
        <w:rPr>
          <w:rFonts w:asciiTheme="majorHAnsi" w:hAnsiTheme="majorHAnsi"/>
          <w:sz w:val="24"/>
          <w:szCs w:val="24"/>
          <w:lang w:val="en-GB"/>
        </w:rPr>
        <w:t xml:space="preserve">Range up to </w:t>
      </w:r>
      <w:r w:rsidRPr="00FC1812">
        <w:rPr>
          <w:rFonts w:asciiTheme="majorHAnsi" w:hAnsiTheme="majorHAnsi"/>
          <w:b/>
          <w:sz w:val="24"/>
          <w:szCs w:val="24"/>
          <w:lang w:val="en-GB"/>
        </w:rPr>
        <w:t>large groups</w:t>
      </w:r>
      <w:r w:rsidRPr="00FC1812">
        <w:rPr>
          <w:rFonts w:asciiTheme="majorHAnsi" w:hAnsiTheme="majorHAnsi"/>
          <w:sz w:val="24"/>
          <w:szCs w:val="24"/>
          <w:lang w:val="en-GB"/>
        </w:rPr>
        <w:t xml:space="preserve"> (but design of meetings has to fit)</w:t>
      </w:r>
    </w:p>
    <w:p w:rsidR="00E122CF" w:rsidRPr="00FC1812" w:rsidRDefault="00E122CF" w:rsidP="00E122CF">
      <w:pPr>
        <w:pStyle w:val="Listenabsatz"/>
        <w:numPr>
          <w:ilvl w:val="0"/>
          <w:numId w:val="4"/>
        </w:numPr>
        <w:rPr>
          <w:rFonts w:asciiTheme="majorHAnsi" w:hAnsiTheme="majorHAnsi"/>
          <w:sz w:val="24"/>
          <w:szCs w:val="24"/>
          <w:lang w:val="en-GB"/>
        </w:rPr>
      </w:pPr>
      <w:r w:rsidRPr="00FC1812">
        <w:rPr>
          <w:rFonts w:asciiTheme="majorHAnsi" w:hAnsiTheme="majorHAnsi"/>
          <w:sz w:val="24"/>
          <w:szCs w:val="24"/>
          <w:lang w:val="en-GB"/>
        </w:rPr>
        <w:t xml:space="preserve">Meetings with appropriate time and space for dialogue and </w:t>
      </w:r>
      <w:r w:rsidRPr="00FC1812">
        <w:rPr>
          <w:rFonts w:asciiTheme="majorHAnsi" w:hAnsiTheme="majorHAnsi"/>
          <w:b/>
          <w:sz w:val="24"/>
          <w:szCs w:val="24"/>
          <w:lang w:val="en-GB"/>
        </w:rPr>
        <w:t>in-depth exchange</w:t>
      </w:r>
    </w:p>
    <w:p w:rsidR="00E122CF" w:rsidRDefault="00ED129D" w:rsidP="00E122CF">
      <w:pPr>
        <w:pStyle w:val="Listenabsatz"/>
        <w:numPr>
          <w:ilvl w:val="0"/>
          <w:numId w:val="4"/>
        </w:numPr>
        <w:rPr>
          <w:rFonts w:asciiTheme="majorHAnsi" w:hAnsiTheme="majorHAnsi"/>
          <w:b/>
          <w:sz w:val="24"/>
          <w:szCs w:val="24"/>
          <w:lang w:val="en-GB"/>
        </w:rPr>
      </w:pPr>
      <w:r w:rsidRPr="00FC1812">
        <w:rPr>
          <w:rFonts w:asciiTheme="majorHAnsi" w:hAnsiTheme="majorHAnsi"/>
          <w:b/>
          <w:sz w:val="24"/>
          <w:szCs w:val="24"/>
          <w:lang w:val="en-GB"/>
        </w:rPr>
        <w:t>L</w:t>
      </w:r>
      <w:r w:rsidR="00E122CF" w:rsidRPr="00FC1812">
        <w:rPr>
          <w:rFonts w:asciiTheme="majorHAnsi" w:hAnsiTheme="majorHAnsi"/>
          <w:b/>
          <w:sz w:val="24"/>
          <w:szCs w:val="24"/>
          <w:lang w:val="en-GB"/>
        </w:rPr>
        <w:t>arger intervals</w:t>
      </w:r>
    </w:p>
    <w:p w:rsidR="00D57CFA" w:rsidRPr="00FC1812" w:rsidRDefault="00D57CFA" w:rsidP="00D57CFA">
      <w:pPr>
        <w:pStyle w:val="Listenabsatz"/>
        <w:rPr>
          <w:rFonts w:asciiTheme="majorHAnsi" w:hAnsiTheme="majorHAnsi"/>
          <w:b/>
          <w:sz w:val="24"/>
          <w:szCs w:val="24"/>
          <w:lang w:val="en-GB"/>
        </w:rPr>
      </w:pPr>
    </w:p>
    <w:p w:rsidR="00D57CFA" w:rsidRDefault="00FC1812" w:rsidP="00FC1812">
      <w:pPr>
        <w:pStyle w:val="Listenabsatz"/>
        <w:numPr>
          <w:ilvl w:val="0"/>
          <w:numId w:val="16"/>
        </w:numPr>
        <w:ind w:left="426"/>
        <w:rPr>
          <w:rFonts w:asciiTheme="majorHAnsi" w:hAnsiTheme="majorHAnsi"/>
          <w:sz w:val="24"/>
          <w:szCs w:val="24"/>
          <w:lang w:val="en-GB"/>
        </w:rPr>
      </w:pPr>
      <w:r w:rsidRPr="00D57CFA">
        <w:rPr>
          <w:rFonts w:asciiTheme="majorHAnsi" w:hAnsiTheme="majorHAnsi"/>
          <w:sz w:val="24"/>
          <w:szCs w:val="24"/>
          <w:lang w:val="en-GB"/>
        </w:rPr>
        <w:t xml:space="preserve">Against the background of some content related objectives the working groups should consider whether </w:t>
      </w:r>
      <w:r w:rsidRPr="00D57CFA">
        <w:rPr>
          <w:rFonts w:asciiTheme="majorHAnsi" w:hAnsiTheme="majorHAnsi"/>
          <w:b/>
          <w:sz w:val="24"/>
          <w:szCs w:val="24"/>
          <w:lang w:val="en-GB"/>
        </w:rPr>
        <w:t>additional experts</w:t>
      </w:r>
      <w:r w:rsidRPr="00D57CFA">
        <w:rPr>
          <w:rFonts w:asciiTheme="majorHAnsi" w:hAnsiTheme="majorHAnsi"/>
          <w:sz w:val="24"/>
          <w:szCs w:val="24"/>
          <w:lang w:val="en-GB"/>
        </w:rPr>
        <w:t xml:space="preserve"> could be invited to attend, permanently or ad hoc. Relevant expertise exists on national level, among staff of European agencies or members of European networks or ET 2020-thematic working groups, for example the expertise of CEDEFOP (European Centre for the Development of Vocational Training) and ETF (European Training Foundation), from steering groups of co-operation processes in the EU (Copenhagen process, European Agenda for adult learning, Bologna Follow up Group), high level expert groups (literacy, higher education) or partnership </w:t>
      </w:r>
      <w:proofErr w:type="spellStart"/>
      <w:r w:rsidRPr="00D57CFA">
        <w:rPr>
          <w:rFonts w:asciiTheme="majorHAnsi" w:hAnsiTheme="majorHAnsi"/>
          <w:sz w:val="24"/>
          <w:szCs w:val="24"/>
          <w:lang w:val="en-GB"/>
        </w:rPr>
        <w:t>fora</w:t>
      </w:r>
      <w:proofErr w:type="spellEnd"/>
      <w:r w:rsidRPr="00D57CFA">
        <w:rPr>
          <w:rFonts w:asciiTheme="majorHAnsi" w:hAnsiTheme="majorHAnsi"/>
          <w:sz w:val="24"/>
          <w:szCs w:val="24"/>
          <w:lang w:val="en-GB"/>
        </w:rPr>
        <w:t xml:space="preserve"> (University-Business Forum or Business-VET forum).</w:t>
      </w:r>
    </w:p>
    <w:p w:rsidR="00D57CFA" w:rsidRDefault="00D57CFA" w:rsidP="00D57CFA">
      <w:pPr>
        <w:pStyle w:val="Listenabsatz"/>
        <w:ind w:left="426"/>
        <w:rPr>
          <w:rFonts w:asciiTheme="majorHAnsi" w:hAnsiTheme="majorHAnsi"/>
          <w:sz w:val="24"/>
          <w:szCs w:val="24"/>
          <w:lang w:val="en-GB"/>
        </w:rPr>
      </w:pPr>
    </w:p>
    <w:p w:rsidR="00FC1812" w:rsidRPr="00D57CFA" w:rsidRDefault="00FC1812" w:rsidP="00D57CFA">
      <w:pPr>
        <w:pStyle w:val="Listenabsatz"/>
        <w:ind w:left="426"/>
        <w:rPr>
          <w:rFonts w:asciiTheme="majorHAnsi" w:hAnsiTheme="majorHAnsi"/>
          <w:sz w:val="24"/>
          <w:szCs w:val="24"/>
          <w:lang w:val="en-GB"/>
        </w:rPr>
      </w:pPr>
      <w:r w:rsidRPr="00D57CFA">
        <w:rPr>
          <w:rFonts w:asciiTheme="majorHAnsi" w:hAnsiTheme="majorHAnsi"/>
          <w:sz w:val="24"/>
          <w:szCs w:val="24"/>
          <w:lang w:val="en-GB"/>
        </w:rPr>
        <w:t>In recent years thematic networks have also been established (in addition to the activities of the Member States) that could provide valuable resources for co-operation in the DR.  These are for instance EQAVET (European Quality Assurance in Vocational Education and Training) a community of practice bringing together Member States, Social Partners and the European Commission to promote European collaboration in developing and improving quality assurance in VET by using the European Quality Assurance Reference Framework</w:t>
      </w:r>
      <w:r w:rsidRPr="00FC1812">
        <w:rPr>
          <w:rStyle w:val="Funotenzeichen"/>
          <w:rFonts w:asciiTheme="majorHAnsi" w:hAnsiTheme="majorHAnsi"/>
          <w:sz w:val="24"/>
          <w:szCs w:val="24"/>
          <w:lang w:val="en-GB"/>
        </w:rPr>
        <w:footnoteReference w:id="1"/>
      </w:r>
      <w:r w:rsidRPr="00D57CFA">
        <w:rPr>
          <w:rFonts w:asciiTheme="majorHAnsi" w:hAnsiTheme="majorHAnsi"/>
          <w:sz w:val="24"/>
          <w:szCs w:val="24"/>
          <w:lang w:val="en-GB"/>
        </w:rPr>
        <w:t xml:space="preserve"> also in co-operation with national reference points, ELGPN (European Lifelong Guidance Policy Network) that aims to assist the European Union (EU) Member States (and the candidate countries which are partially eligible for the EU Lifelong Learning Programme); or the European Commission in developing European co-operation on lifelong guidance in both the education and the employment sectors</w:t>
      </w:r>
      <w:r w:rsidRPr="00FC1812">
        <w:rPr>
          <w:rStyle w:val="Funotenzeichen"/>
          <w:rFonts w:asciiTheme="majorHAnsi" w:hAnsiTheme="majorHAnsi"/>
          <w:sz w:val="24"/>
          <w:szCs w:val="24"/>
          <w:lang w:val="en-GB"/>
        </w:rPr>
        <w:footnoteReference w:id="2"/>
      </w:r>
      <w:r w:rsidRPr="00D57CFA">
        <w:rPr>
          <w:rFonts w:asciiTheme="majorHAnsi" w:hAnsiTheme="majorHAnsi"/>
          <w:sz w:val="24"/>
          <w:szCs w:val="24"/>
          <w:lang w:val="en-GB"/>
        </w:rPr>
        <w:t xml:space="preserve">. </w:t>
      </w:r>
    </w:p>
    <w:p w:rsidR="00D57CFA" w:rsidRDefault="00D57CFA" w:rsidP="00535C3F">
      <w:pPr>
        <w:rPr>
          <w:rFonts w:asciiTheme="majorHAnsi" w:hAnsiTheme="majorHAnsi"/>
          <w:b/>
          <w:sz w:val="24"/>
          <w:szCs w:val="24"/>
          <w:lang w:val="en-US"/>
        </w:rPr>
      </w:pPr>
    </w:p>
    <w:p w:rsidR="00A2197A" w:rsidRPr="00D57CFA" w:rsidRDefault="00A2197A" w:rsidP="00535C3F">
      <w:pPr>
        <w:rPr>
          <w:rFonts w:asciiTheme="majorHAnsi" w:hAnsiTheme="majorHAnsi"/>
          <w:b/>
          <w:sz w:val="24"/>
          <w:szCs w:val="24"/>
          <w:lang w:val="en-US"/>
        </w:rPr>
      </w:pPr>
      <w:r w:rsidRPr="00D57CFA">
        <w:rPr>
          <w:rFonts w:asciiTheme="majorHAnsi" w:hAnsiTheme="majorHAnsi"/>
          <w:b/>
          <w:sz w:val="24"/>
          <w:szCs w:val="24"/>
          <w:lang w:val="en-US"/>
        </w:rPr>
        <w:t>CURRENT PRIORITIES AND POSSIBLE MUTUAL ACTIVITIES</w:t>
      </w:r>
    </w:p>
    <w:p w:rsidR="00D57CFA" w:rsidRPr="00D57CFA" w:rsidRDefault="00DE58DD" w:rsidP="00535C3F">
      <w:pPr>
        <w:pStyle w:val="Listenabsatz"/>
        <w:numPr>
          <w:ilvl w:val="0"/>
          <w:numId w:val="16"/>
        </w:numPr>
        <w:ind w:left="426"/>
        <w:rPr>
          <w:rFonts w:asciiTheme="majorHAnsi" w:hAnsiTheme="majorHAnsi"/>
          <w:sz w:val="24"/>
          <w:szCs w:val="24"/>
          <w:lang w:val="en-US"/>
        </w:rPr>
      </w:pPr>
      <w:r w:rsidRPr="00D57CFA">
        <w:rPr>
          <w:rFonts w:asciiTheme="majorHAnsi" w:hAnsiTheme="majorHAnsi"/>
          <w:sz w:val="24"/>
          <w:szCs w:val="24"/>
          <w:lang w:val="en-GB"/>
        </w:rPr>
        <w:t>The state of</w:t>
      </w:r>
      <w:r w:rsidR="006C5CD0" w:rsidRPr="00D57CFA">
        <w:rPr>
          <w:rFonts w:asciiTheme="majorHAnsi" w:hAnsiTheme="majorHAnsi"/>
          <w:sz w:val="24"/>
          <w:szCs w:val="24"/>
          <w:lang w:val="en-GB"/>
        </w:rPr>
        <w:t xml:space="preserve"> planning </w:t>
      </w:r>
      <w:r w:rsidR="00A2197A" w:rsidRPr="00D57CFA">
        <w:rPr>
          <w:rFonts w:asciiTheme="majorHAnsi" w:hAnsiTheme="majorHAnsi"/>
          <w:sz w:val="24"/>
          <w:szCs w:val="24"/>
          <w:lang w:val="en-GB"/>
        </w:rPr>
        <w:t xml:space="preserve">for </w:t>
      </w:r>
      <w:r w:rsidR="006C5CD0" w:rsidRPr="00D57CFA">
        <w:rPr>
          <w:rFonts w:asciiTheme="majorHAnsi" w:hAnsiTheme="majorHAnsi"/>
          <w:sz w:val="24"/>
          <w:szCs w:val="24"/>
          <w:lang w:val="en-GB"/>
        </w:rPr>
        <w:t>future work</w:t>
      </w:r>
      <w:r w:rsidRPr="00D57CFA">
        <w:rPr>
          <w:rFonts w:asciiTheme="majorHAnsi" w:hAnsiTheme="majorHAnsi"/>
          <w:sz w:val="24"/>
          <w:szCs w:val="24"/>
          <w:lang w:val="en-GB"/>
        </w:rPr>
        <w:t xml:space="preserve"> in framework of the working areas (WA)</w:t>
      </w:r>
      <w:r w:rsidR="00A2197A" w:rsidRPr="00D57CFA">
        <w:rPr>
          <w:rFonts w:asciiTheme="majorHAnsi" w:hAnsiTheme="majorHAnsi"/>
          <w:sz w:val="24"/>
          <w:szCs w:val="24"/>
          <w:lang w:val="en-GB"/>
        </w:rPr>
        <w:t xml:space="preserve"> as discussed </w:t>
      </w:r>
      <w:r w:rsidR="00DD6585">
        <w:rPr>
          <w:rFonts w:asciiTheme="majorHAnsi" w:hAnsiTheme="majorHAnsi"/>
          <w:sz w:val="24"/>
          <w:szCs w:val="24"/>
          <w:lang w:val="en-GB"/>
        </w:rPr>
        <w:t>at</w:t>
      </w:r>
      <w:r w:rsidR="006C5CD0" w:rsidRPr="00D57CFA">
        <w:rPr>
          <w:rFonts w:asciiTheme="majorHAnsi" w:hAnsiTheme="majorHAnsi"/>
          <w:sz w:val="24"/>
          <w:szCs w:val="24"/>
          <w:lang w:val="en-GB"/>
        </w:rPr>
        <w:t xml:space="preserve"> </w:t>
      </w:r>
      <w:r w:rsidRPr="00D57CFA">
        <w:rPr>
          <w:rFonts w:asciiTheme="majorHAnsi" w:hAnsiTheme="majorHAnsi"/>
          <w:sz w:val="24"/>
          <w:szCs w:val="24"/>
          <w:lang w:val="en-GB"/>
        </w:rPr>
        <w:t xml:space="preserve">the strategic meeting </w:t>
      </w:r>
      <w:r w:rsidR="00E1463F" w:rsidRPr="00D57CFA">
        <w:rPr>
          <w:rFonts w:asciiTheme="majorHAnsi" w:hAnsiTheme="majorHAnsi"/>
          <w:sz w:val="24"/>
          <w:szCs w:val="24"/>
          <w:lang w:val="en-GB"/>
        </w:rPr>
        <w:t>17-18 October 2012 is described in the charts below.</w:t>
      </w:r>
      <w:r w:rsidR="00722417" w:rsidRPr="00D57CFA">
        <w:rPr>
          <w:rFonts w:asciiTheme="majorHAnsi" w:hAnsiTheme="majorHAnsi"/>
          <w:sz w:val="24"/>
          <w:szCs w:val="24"/>
          <w:lang w:val="en-GB"/>
        </w:rPr>
        <w:t xml:space="preserve"> It shows a current thematic focus for each working area and also provides proposals for working plans and planning of th</w:t>
      </w:r>
      <w:r w:rsidR="00D57CFA">
        <w:rPr>
          <w:rFonts w:asciiTheme="majorHAnsi" w:hAnsiTheme="majorHAnsi"/>
          <w:sz w:val="24"/>
          <w:szCs w:val="24"/>
          <w:lang w:val="en-GB"/>
        </w:rPr>
        <w:t xml:space="preserve">e outputs of the working groups. </w:t>
      </w:r>
    </w:p>
    <w:p w:rsidR="00D57CFA" w:rsidRDefault="00D57CFA" w:rsidP="00D57CFA">
      <w:pPr>
        <w:pStyle w:val="Listenabsatz"/>
        <w:ind w:left="426"/>
        <w:rPr>
          <w:rFonts w:asciiTheme="majorHAnsi" w:hAnsiTheme="majorHAnsi"/>
          <w:sz w:val="24"/>
          <w:szCs w:val="24"/>
          <w:lang w:val="en-US"/>
        </w:rPr>
      </w:pPr>
    </w:p>
    <w:p w:rsidR="00D57CFA" w:rsidRDefault="00E1463F" w:rsidP="00D57CFA">
      <w:pPr>
        <w:pStyle w:val="Listenabsatz"/>
        <w:ind w:left="426"/>
        <w:rPr>
          <w:rFonts w:asciiTheme="majorHAnsi" w:hAnsiTheme="majorHAnsi"/>
          <w:sz w:val="24"/>
          <w:szCs w:val="24"/>
          <w:lang w:val="en-GB"/>
        </w:rPr>
      </w:pPr>
      <w:r w:rsidRPr="00D57CFA">
        <w:rPr>
          <w:rFonts w:asciiTheme="majorHAnsi" w:hAnsiTheme="majorHAnsi"/>
          <w:sz w:val="24"/>
          <w:szCs w:val="24"/>
          <w:lang w:val="en-GB"/>
        </w:rPr>
        <w:lastRenderedPageBreak/>
        <w:t>T</w:t>
      </w:r>
      <w:r w:rsidR="004166B6" w:rsidRPr="00D57CFA">
        <w:rPr>
          <w:rFonts w:asciiTheme="majorHAnsi" w:hAnsiTheme="majorHAnsi"/>
          <w:sz w:val="24"/>
          <w:szCs w:val="24"/>
          <w:lang w:val="en-GB"/>
        </w:rPr>
        <w:t>he broad thema</w:t>
      </w:r>
      <w:r w:rsidRPr="00D57CFA">
        <w:rPr>
          <w:rFonts w:asciiTheme="majorHAnsi" w:hAnsiTheme="majorHAnsi"/>
          <w:sz w:val="24"/>
          <w:szCs w:val="24"/>
          <w:lang w:val="en-GB"/>
        </w:rPr>
        <w:t>tic scope of the working areas had to be narrowed down</w:t>
      </w:r>
      <w:r w:rsidR="004166B6" w:rsidRPr="00D57CFA">
        <w:rPr>
          <w:rFonts w:asciiTheme="majorHAnsi" w:hAnsiTheme="majorHAnsi"/>
          <w:sz w:val="24"/>
          <w:szCs w:val="24"/>
          <w:lang w:val="en-GB"/>
        </w:rPr>
        <w:t xml:space="preserve"> to </w:t>
      </w:r>
      <w:r w:rsidR="00333AA5" w:rsidRPr="00D57CFA">
        <w:rPr>
          <w:rFonts w:asciiTheme="majorHAnsi" w:hAnsiTheme="majorHAnsi"/>
          <w:sz w:val="24"/>
          <w:szCs w:val="24"/>
          <w:lang w:val="en-GB"/>
        </w:rPr>
        <w:t xml:space="preserve">make the topics </w:t>
      </w:r>
      <w:proofErr w:type="spellStart"/>
      <w:r w:rsidR="00333AA5" w:rsidRPr="00D57CFA">
        <w:rPr>
          <w:rFonts w:asciiTheme="majorHAnsi" w:hAnsiTheme="majorHAnsi"/>
          <w:sz w:val="24"/>
          <w:szCs w:val="24"/>
          <w:lang w:val="en-GB"/>
        </w:rPr>
        <w:t>processable</w:t>
      </w:r>
      <w:proofErr w:type="spellEnd"/>
      <w:r w:rsidR="00333AA5" w:rsidRPr="00D57CFA">
        <w:rPr>
          <w:rFonts w:asciiTheme="majorHAnsi" w:hAnsiTheme="majorHAnsi"/>
          <w:sz w:val="24"/>
          <w:szCs w:val="24"/>
          <w:lang w:val="en-GB"/>
        </w:rPr>
        <w:t xml:space="preserve">. Broad participation from all DR countries is desirable in all the working groups, but </w:t>
      </w:r>
      <w:r w:rsidR="00E948A7" w:rsidRPr="00D57CFA">
        <w:rPr>
          <w:rFonts w:asciiTheme="majorHAnsi" w:hAnsiTheme="majorHAnsi"/>
          <w:sz w:val="24"/>
          <w:szCs w:val="24"/>
          <w:lang w:val="en-GB"/>
        </w:rPr>
        <w:t xml:space="preserve">it </w:t>
      </w:r>
      <w:r w:rsidR="00333AA5" w:rsidRPr="00D57CFA">
        <w:rPr>
          <w:rFonts w:asciiTheme="majorHAnsi" w:hAnsiTheme="majorHAnsi"/>
          <w:sz w:val="24"/>
          <w:szCs w:val="24"/>
          <w:lang w:val="en-GB"/>
        </w:rPr>
        <w:t xml:space="preserve">is not necessary that </w:t>
      </w:r>
      <w:r w:rsidR="00B71D1F" w:rsidRPr="00D57CFA">
        <w:rPr>
          <w:rFonts w:asciiTheme="majorHAnsi" w:hAnsiTheme="majorHAnsi"/>
          <w:sz w:val="24"/>
          <w:szCs w:val="24"/>
          <w:lang w:val="en-GB"/>
        </w:rPr>
        <w:t>every</w:t>
      </w:r>
      <w:r w:rsidR="00333AA5" w:rsidRPr="00D57CFA">
        <w:rPr>
          <w:rFonts w:asciiTheme="majorHAnsi" w:hAnsiTheme="majorHAnsi"/>
          <w:sz w:val="24"/>
          <w:szCs w:val="24"/>
          <w:lang w:val="en-GB"/>
        </w:rPr>
        <w:t xml:space="preserve"> countr</w:t>
      </w:r>
      <w:r w:rsidR="00B71D1F" w:rsidRPr="00D57CFA">
        <w:rPr>
          <w:rFonts w:asciiTheme="majorHAnsi" w:hAnsiTheme="majorHAnsi"/>
          <w:sz w:val="24"/>
          <w:szCs w:val="24"/>
          <w:lang w:val="en-GB"/>
        </w:rPr>
        <w:t>y</w:t>
      </w:r>
      <w:r w:rsidR="00333AA5" w:rsidRPr="00D57CFA">
        <w:rPr>
          <w:rFonts w:asciiTheme="majorHAnsi" w:hAnsiTheme="majorHAnsi"/>
          <w:sz w:val="24"/>
          <w:szCs w:val="24"/>
          <w:lang w:val="en-GB"/>
        </w:rPr>
        <w:t xml:space="preserve"> </w:t>
      </w:r>
      <w:r w:rsidR="00B71D1F" w:rsidRPr="00D57CFA">
        <w:rPr>
          <w:rFonts w:asciiTheme="majorHAnsi" w:hAnsiTheme="majorHAnsi"/>
          <w:sz w:val="24"/>
          <w:szCs w:val="24"/>
          <w:lang w:val="en-GB"/>
        </w:rPr>
        <w:t xml:space="preserve">is </w:t>
      </w:r>
      <w:r w:rsidR="00333AA5" w:rsidRPr="00D57CFA">
        <w:rPr>
          <w:rFonts w:asciiTheme="majorHAnsi" w:hAnsiTheme="majorHAnsi"/>
          <w:sz w:val="24"/>
          <w:szCs w:val="24"/>
          <w:lang w:val="en-GB"/>
        </w:rPr>
        <w:t xml:space="preserve">represented in </w:t>
      </w:r>
      <w:r w:rsidR="00B71D1F" w:rsidRPr="00D57CFA">
        <w:rPr>
          <w:rFonts w:asciiTheme="majorHAnsi" w:hAnsiTheme="majorHAnsi"/>
          <w:sz w:val="24"/>
          <w:szCs w:val="24"/>
          <w:lang w:val="en-GB"/>
        </w:rPr>
        <w:t>each of the</w:t>
      </w:r>
      <w:r w:rsidR="00333AA5" w:rsidRPr="00D57CFA">
        <w:rPr>
          <w:rFonts w:asciiTheme="majorHAnsi" w:hAnsiTheme="majorHAnsi"/>
          <w:sz w:val="24"/>
          <w:szCs w:val="24"/>
          <w:lang w:val="en-GB"/>
        </w:rPr>
        <w:t xml:space="preserve"> study groups. Participation should be based on the needs and interests of the countries. </w:t>
      </w:r>
      <w:r w:rsidRPr="00D57CFA">
        <w:rPr>
          <w:rFonts w:asciiTheme="majorHAnsi" w:hAnsiTheme="majorHAnsi"/>
          <w:sz w:val="24"/>
          <w:szCs w:val="24"/>
          <w:lang w:val="en-GB"/>
        </w:rPr>
        <w:t>They</w:t>
      </w:r>
      <w:r w:rsidR="00FF137D" w:rsidRPr="00D57CFA">
        <w:rPr>
          <w:rFonts w:asciiTheme="majorHAnsi" w:hAnsiTheme="majorHAnsi"/>
          <w:sz w:val="24"/>
          <w:szCs w:val="24"/>
          <w:lang w:val="en-GB"/>
        </w:rPr>
        <w:t xml:space="preserve"> will select, in accordance with national/regional p</w:t>
      </w:r>
      <w:r w:rsidRPr="00D57CFA">
        <w:rPr>
          <w:rFonts w:asciiTheme="majorHAnsi" w:hAnsiTheme="majorHAnsi"/>
          <w:sz w:val="24"/>
          <w:szCs w:val="24"/>
          <w:lang w:val="en-GB"/>
        </w:rPr>
        <w:t>riorities, th</w:t>
      </w:r>
      <w:r w:rsidR="00333AA5" w:rsidRPr="00D57CFA">
        <w:rPr>
          <w:rFonts w:asciiTheme="majorHAnsi" w:hAnsiTheme="majorHAnsi"/>
          <w:sz w:val="24"/>
          <w:szCs w:val="24"/>
          <w:lang w:val="en-GB"/>
        </w:rPr>
        <w:t xml:space="preserve">e areas of work and </w:t>
      </w:r>
      <w:r w:rsidR="00FF137D" w:rsidRPr="00D57CFA">
        <w:rPr>
          <w:rFonts w:asciiTheme="majorHAnsi" w:hAnsiTheme="majorHAnsi"/>
          <w:sz w:val="24"/>
          <w:szCs w:val="24"/>
          <w:lang w:val="en-GB"/>
        </w:rPr>
        <w:t>co-operation in which they wish to participate in joint follow-up work.</w:t>
      </w:r>
    </w:p>
    <w:p w:rsidR="00D57CFA" w:rsidRDefault="00D57CFA" w:rsidP="00D57CFA">
      <w:pPr>
        <w:pStyle w:val="Listenabsatz"/>
        <w:ind w:left="426"/>
        <w:rPr>
          <w:rFonts w:asciiTheme="majorHAnsi" w:hAnsiTheme="majorHAnsi"/>
          <w:sz w:val="24"/>
          <w:szCs w:val="24"/>
          <w:lang w:val="en-GB"/>
        </w:rPr>
      </w:pPr>
    </w:p>
    <w:p w:rsidR="004166B6" w:rsidRDefault="004166B6" w:rsidP="00D57CFA">
      <w:pPr>
        <w:pStyle w:val="Listenabsatz"/>
        <w:ind w:left="426"/>
        <w:rPr>
          <w:rFonts w:asciiTheme="majorHAnsi" w:hAnsiTheme="majorHAnsi"/>
          <w:sz w:val="24"/>
          <w:szCs w:val="24"/>
          <w:lang w:val="en-GB"/>
        </w:rPr>
      </w:pPr>
      <w:r w:rsidRPr="00FC1812">
        <w:rPr>
          <w:rFonts w:asciiTheme="majorHAnsi" w:hAnsiTheme="majorHAnsi"/>
          <w:sz w:val="24"/>
          <w:szCs w:val="24"/>
          <w:lang w:val="en-GB"/>
        </w:rPr>
        <w:t>The</w:t>
      </w:r>
      <w:r w:rsidR="00505B3B" w:rsidRPr="00FC1812">
        <w:rPr>
          <w:rFonts w:asciiTheme="majorHAnsi" w:hAnsiTheme="majorHAnsi"/>
          <w:sz w:val="24"/>
          <w:szCs w:val="24"/>
          <w:lang w:val="en-GB"/>
        </w:rPr>
        <w:t xml:space="preserve"> </w:t>
      </w:r>
      <w:r w:rsidR="00B71D1F" w:rsidRPr="00FC1812">
        <w:rPr>
          <w:rFonts w:asciiTheme="majorHAnsi" w:hAnsiTheme="majorHAnsi"/>
          <w:sz w:val="24"/>
          <w:szCs w:val="24"/>
          <w:lang w:val="en-GB"/>
        </w:rPr>
        <w:t>promoters</w:t>
      </w:r>
      <w:r w:rsidR="00505B3B" w:rsidRPr="00FC1812">
        <w:rPr>
          <w:rFonts w:asciiTheme="majorHAnsi" w:hAnsiTheme="majorHAnsi"/>
          <w:sz w:val="24"/>
          <w:szCs w:val="24"/>
          <w:lang w:val="en-GB"/>
        </w:rPr>
        <w:t xml:space="preserve"> </w:t>
      </w:r>
      <w:r w:rsidR="00B71D1F" w:rsidRPr="00FC1812">
        <w:rPr>
          <w:rFonts w:asciiTheme="majorHAnsi" w:hAnsiTheme="majorHAnsi"/>
          <w:sz w:val="24"/>
          <w:szCs w:val="24"/>
          <w:lang w:val="en-GB"/>
        </w:rPr>
        <w:t>respectively</w:t>
      </w:r>
      <w:r w:rsidRPr="00FC1812">
        <w:rPr>
          <w:rFonts w:asciiTheme="majorHAnsi" w:hAnsiTheme="majorHAnsi"/>
          <w:sz w:val="24"/>
          <w:szCs w:val="24"/>
          <w:lang w:val="en-GB"/>
        </w:rPr>
        <w:t xml:space="preserve"> W</w:t>
      </w:r>
      <w:r w:rsidR="00A2197A" w:rsidRPr="00FC1812">
        <w:rPr>
          <w:rFonts w:asciiTheme="majorHAnsi" w:hAnsiTheme="majorHAnsi"/>
          <w:sz w:val="24"/>
          <w:szCs w:val="24"/>
          <w:lang w:val="en-GB"/>
        </w:rPr>
        <w:t>G</w:t>
      </w:r>
      <w:r w:rsidRPr="00FC1812">
        <w:rPr>
          <w:rFonts w:asciiTheme="majorHAnsi" w:hAnsiTheme="majorHAnsi"/>
          <w:sz w:val="24"/>
          <w:szCs w:val="24"/>
          <w:lang w:val="en-GB"/>
        </w:rPr>
        <w:t xml:space="preserve">-co-ordinators should work </w:t>
      </w:r>
      <w:r w:rsidR="00347129" w:rsidRPr="00FC1812">
        <w:rPr>
          <w:rFonts w:asciiTheme="majorHAnsi" w:hAnsiTheme="majorHAnsi"/>
          <w:sz w:val="24"/>
          <w:szCs w:val="24"/>
          <w:lang w:val="en-GB"/>
        </w:rPr>
        <w:t>in close co-operation</w:t>
      </w:r>
      <w:r w:rsidRPr="00FC1812">
        <w:rPr>
          <w:rFonts w:asciiTheme="majorHAnsi" w:hAnsiTheme="majorHAnsi"/>
          <w:sz w:val="24"/>
          <w:szCs w:val="24"/>
          <w:lang w:val="en-GB"/>
        </w:rPr>
        <w:t xml:space="preserve"> with the PAC</w:t>
      </w:r>
      <w:r w:rsidR="00505B3B" w:rsidRPr="00FC1812">
        <w:rPr>
          <w:rFonts w:asciiTheme="majorHAnsi" w:hAnsiTheme="majorHAnsi"/>
          <w:sz w:val="24"/>
          <w:szCs w:val="24"/>
          <w:lang w:val="en-GB"/>
        </w:rPr>
        <w:t xml:space="preserve"> and the Steering</w:t>
      </w:r>
      <w:r w:rsidR="00E948A7" w:rsidRPr="00FC1812">
        <w:rPr>
          <w:rFonts w:asciiTheme="majorHAnsi" w:hAnsiTheme="majorHAnsi"/>
          <w:sz w:val="24"/>
          <w:szCs w:val="24"/>
          <w:lang w:val="en-GB"/>
        </w:rPr>
        <w:t xml:space="preserve"> G</w:t>
      </w:r>
      <w:r w:rsidR="00505B3B" w:rsidRPr="00FC1812">
        <w:rPr>
          <w:rFonts w:asciiTheme="majorHAnsi" w:hAnsiTheme="majorHAnsi"/>
          <w:sz w:val="24"/>
          <w:szCs w:val="24"/>
          <w:lang w:val="en-GB"/>
        </w:rPr>
        <w:t>roup.</w:t>
      </w:r>
    </w:p>
    <w:p w:rsidR="00D57CFA" w:rsidRDefault="00D57CFA">
      <w:pPr>
        <w:rPr>
          <w:rFonts w:asciiTheme="majorHAnsi" w:hAnsiTheme="majorHAnsi"/>
          <w:sz w:val="24"/>
          <w:szCs w:val="24"/>
          <w:lang w:val="en-US"/>
        </w:rPr>
      </w:pPr>
      <w:r>
        <w:rPr>
          <w:rFonts w:asciiTheme="majorHAnsi" w:hAnsiTheme="majorHAnsi"/>
          <w:sz w:val="24"/>
          <w:szCs w:val="24"/>
          <w:lang w:val="en-US"/>
        </w:rPr>
        <w:br w:type="page"/>
      </w:r>
    </w:p>
    <w:p w:rsidR="00D57CFA" w:rsidRPr="00D57CFA" w:rsidRDefault="00D57CFA" w:rsidP="00D57CFA">
      <w:pPr>
        <w:pStyle w:val="Listenabsatz"/>
        <w:ind w:left="426"/>
        <w:rPr>
          <w:rFonts w:asciiTheme="majorHAnsi" w:hAnsiTheme="majorHAnsi"/>
          <w:sz w:val="24"/>
          <w:szCs w:val="24"/>
          <w:lang w:val="en-US"/>
        </w:rPr>
      </w:pPr>
    </w:p>
    <w:tbl>
      <w:tblPr>
        <w:tblStyle w:val="Tabellengitternetz"/>
        <w:tblW w:w="0" w:type="auto"/>
        <w:tblLook w:val="04A0"/>
      </w:tblPr>
      <w:tblGrid>
        <w:gridCol w:w="9210"/>
      </w:tblGrid>
      <w:tr w:rsidR="00F93B5B" w:rsidRPr="002B3905" w:rsidTr="00220DD0">
        <w:tc>
          <w:tcPr>
            <w:tcW w:w="9210" w:type="dxa"/>
            <w:shd w:val="clear" w:color="auto" w:fill="FFFFFF" w:themeFill="background1"/>
          </w:tcPr>
          <w:p w:rsidR="00F93B5B" w:rsidRPr="00FC1812" w:rsidRDefault="002717A3" w:rsidP="00F93B5B">
            <w:pPr>
              <w:rPr>
                <w:rFonts w:asciiTheme="majorHAnsi" w:hAnsiTheme="majorHAnsi"/>
                <w:b/>
                <w:sz w:val="24"/>
                <w:szCs w:val="24"/>
                <w:lang w:val="en-GB"/>
              </w:rPr>
            </w:pPr>
            <w:r w:rsidRPr="00FC1812">
              <w:rPr>
                <w:rFonts w:asciiTheme="majorHAnsi" w:hAnsiTheme="majorHAnsi"/>
                <w:b/>
                <w:sz w:val="24"/>
                <w:szCs w:val="24"/>
                <w:lang w:val="en-GB"/>
              </w:rPr>
              <w:t xml:space="preserve">WA1: </w:t>
            </w:r>
            <w:r w:rsidR="00F93B5B" w:rsidRPr="00FC1812">
              <w:rPr>
                <w:rFonts w:asciiTheme="majorHAnsi" w:hAnsiTheme="majorHAnsi"/>
                <w:b/>
                <w:sz w:val="24"/>
                <w:szCs w:val="24"/>
                <w:lang w:val="en-GB"/>
              </w:rPr>
              <w:t>To enhance performance of education systems through closer cooperation of education institutions, systems and policies</w:t>
            </w:r>
          </w:p>
          <w:p w:rsidR="00FC1812" w:rsidRPr="00FC1812" w:rsidRDefault="00FC1812" w:rsidP="00F93B5B">
            <w:pPr>
              <w:rPr>
                <w:rFonts w:asciiTheme="majorHAnsi" w:hAnsiTheme="majorHAnsi"/>
                <w:b/>
                <w:sz w:val="24"/>
                <w:szCs w:val="24"/>
                <w:lang w:val="en-GB"/>
              </w:rPr>
            </w:pPr>
          </w:p>
          <w:p w:rsidR="00FC1812" w:rsidRPr="00FC1812" w:rsidRDefault="00FC1812" w:rsidP="00F93B5B">
            <w:pPr>
              <w:rPr>
                <w:rFonts w:asciiTheme="majorHAnsi" w:hAnsiTheme="majorHAnsi"/>
                <w:sz w:val="24"/>
                <w:szCs w:val="24"/>
                <w:lang w:val="en-GB"/>
              </w:rPr>
            </w:pPr>
            <w:r w:rsidRPr="00FC1812">
              <w:rPr>
                <w:rFonts w:asciiTheme="majorHAnsi" w:hAnsiTheme="majorHAnsi"/>
                <w:b/>
                <w:sz w:val="24"/>
                <w:szCs w:val="24"/>
                <w:lang w:val="en-GB"/>
              </w:rPr>
              <w:t>WGs and ad-hoc events: TBD</w:t>
            </w:r>
          </w:p>
          <w:p w:rsidR="00F93B5B" w:rsidRPr="00FC1812" w:rsidRDefault="00F93B5B" w:rsidP="00220DD0">
            <w:pPr>
              <w:rPr>
                <w:rFonts w:asciiTheme="majorHAnsi" w:hAnsiTheme="majorHAnsi"/>
                <w:b/>
                <w:sz w:val="24"/>
                <w:szCs w:val="24"/>
                <w:lang w:val="en-GB"/>
              </w:rPr>
            </w:pPr>
          </w:p>
        </w:tc>
      </w:tr>
      <w:tr w:rsidR="00F93B5B" w:rsidRPr="00FC1812" w:rsidTr="00220DD0">
        <w:tc>
          <w:tcPr>
            <w:tcW w:w="9210" w:type="dxa"/>
            <w:shd w:val="clear" w:color="auto" w:fill="BFBFBF" w:themeFill="background1" w:themeFillShade="BF"/>
          </w:tcPr>
          <w:p w:rsidR="00F93B5B" w:rsidRPr="00FC1812" w:rsidRDefault="002717A3" w:rsidP="00220DD0">
            <w:pPr>
              <w:rPr>
                <w:rFonts w:asciiTheme="majorHAnsi" w:hAnsiTheme="majorHAnsi"/>
                <w:b/>
                <w:sz w:val="24"/>
                <w:szCs w:val="24"/>
                <w:lang w:val="en-GB"/>
              </w:rPr>
            </w:pPr>
            <w:r w:rsidRPr="00FC1812">
              <w:rPr>
                <w:rFonts w:asciiTheme="majorHAnsi" w:hAnsiTheme="majorHAnsi"/>
                <w:b/>
                <w:sz w:val="24"/>
                <w:szCs w:val="24"/>
                <w:lang w:val="en-GB"/>
              </w:rPr>
              <w:t>Current thematic focus</w:t>
            </w:r>
          </w:p>
        </w:tc>
      </w:tr>
      <w:tr w:rsidR="00F93B5B" w:rsidRPr="00FC1812" w:rsidTr="00220DD0">
        <w:tc>
          <w:tcPr>
            <w:tcW w:w="9210" w:type="dxa"/>
          </w:tcPr>
          <w:p w:rsidR="00F93B5B" w:rsidRPr="00FC1812" w:rsidRDefault="000A5987" w:rsidP="00220DD0">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C</w:t>
            </w:r>
            <w:r w:rsidR="00690FB8" w:rsidRPr="00FC1812">
              <w:rPr>
                <w:rFonts w:asciiTheme="majorHAnsi" w:hAnsiTheme="majorHAnsi"/>
                <w:sz w:val="24"/>
                <w:szCs w:val="24"/>
                <w:lang w:val="en-GB"/>
              </w:rPr>
              <w:t xml:space="preserve">ross-thematic </w:t>
            </w:r>
            <w:r w:rsidR="00220DD0" w:rsidRPr="00FC1812">
              <w:rPr>
                <w:rFonts w:asciiTheme="majorHAnsi" w:hAnsiTheme="majorHAnsi"/>
                <w:sz w:val="24"/>
                <w:szCs w:val="24"/>
                <w:lang w:val="en-GB"/>
              </w:rPr>
              <w:t>meetings</w:t>
            </w:r>
            <w:r w:rsidR="004166B6" w:rsidRPr="00FC1812">
              <w:rPr>
                <w:rFonts w:asciiTheme="majorHAnsi" w:hAnsiTheme="majorHAnsi"/>
                <w:sz w:val="24"/>
                <w:szCs w:val="24"/>
                <w:lang w:val="en-GB"/>
              </w:rPr>
              <w:t xml:space="preserve"> </w:t>
            </w:r>
            <w:r w:rsidR="00333AA5" w:rsidRPr="00FC1812">
              <w:rPr>
                <w:rFonts w:asciiTheme="majorHAnsi" w:hAnsiTheme="majorHAnsi"/>
                <w:sz w:val="24"/>
                <w:szCs w:val="24"/>
                <w:lang w:val="en-GB"/>
              </w:rPr>
              <w:t>could be</w:t>
            </w:r>
            <w:r w:rsidR="004166B6" w:rsidRPr="00FC1812">
              <w:rPr>
                <w:rFonts w:asciiTheme="majorHAnsi" w:hAnsiTheme="majorHAnsi"/>
                <w:sz w:val="24"/>
                <w:szCs w:val="24"/>
                <w:lang w:val="en-GB"/>
              </w:rPr>
              <w:t>:</w:t>
            </w:r>
          </w:p>
          <w:p w:rsidR="004166B6" w:rsidRPr="00FC1812" w:rsidRDefault="000A5987" w:rsidP="004166B6">
            <w:pPr>
              <w:pStyle w:val="Listenabsatz"/>
              <w:numPr>
                <w:ilvl w:val="1"/>
                <w:numId w:val="9"/>
              </w:numPr>
              <w:rPr>
                <w:rFonts w:asciiTheme="majorHAnsi" w:hAnsiTheme="majorHAnsi"/>
                <w:sz w:val="24"/>
                <w:szCs w:val="24"/>
                <w:lang w:val="en-GB"/>
              </w:rPr>
            </w:pPr>
            <w:r w:rsidRPr="00FC1812">
              <w:rPr>
                <w:rFonts w:asciiTheme="majorHAnsi" w:hAnsiTheme="majorHAnsi"/>
                <w:sz w:val="24"/>
                <w:szCs w:val="24"/>
                <w:lang w:val="en-GB"/>
              </w:rPr>
              <w:t>A</w:t>
            </w:r>
            <w:r w:rsidR="004166B6" w:rsidRPr="00FC1812">
              <w:rPr>
                <w:rFonts w:asciiTheme="majorHAnsi" w:hAnsiTheme="majorHAnsi"/>
                <w:sz w:val="24"/>
                <w:szCs w:val="24"/>
                <w:lang w:val="en-GB"/>
              </w:rPr>
              <w:t>ttractiveness of VET</w:t>
            </w:r>
          </w:p>
          <w:p w:rsidR="004166B6" w:rsidRPr="00FC1812" w:rsidRDefault="000A5987" w:rsidP="004166B6">
            <w:pPr>
              <w:pStyle w:val="Listenabsatz"/>
              <w:numPr>
                <w:ilvl w:val="1"/>
                <w:numId w:val="9"/>
              </w:numPr>
              <w:rPr>
                <w:rFonts w:asciiTheme="majorHAnsi" w:hAnsiTheme="majorHAnsi"/>
                <w:sz w:val="24"/>
                <w:szCs w:val="24"/>
                <w:lang w:val="en-GB"/>
              </w:rPr>
            </w:pPr>
            <w:r w:rsidRPr="00FC1812">
              <w:rPr>
                <w:rFonts w:asciiTheme="majorHAnsi" w:hAnsiTheme="majorHAnsi"/>
                <w:sz w:val="24"/>
                <w:szCs w:val="24"/>
                <w:lang w:val="en-GB"/>
              </w:rPr>
              <w:t>E</w:t>
            </w:r>
            <w:r w:rsidR="004166B6" w:rsidRPr="00FC1812">
              <w:rPr>
                <w:rFonts w:asciiTheme="majorHAnsi" w:hAnsiTheme="majorHAnsi"/>
                <w:sz w:val="24"/>
                <w:szCs w:val="24"/>
                <w:lang w:val="en-GB"/>
              </w:rPr>
              <w:t>vidence based policy making</w:t>
            </w:r>
            <w:r w:rsidR="00A2197A" w:rsidRPr="00FC1812">
              <w:rPr>
                <w:rFonts w:asciiTheme="majorHAnsi" w:hAnsiTheme="majorHAnsi"/>
                <w:sz w:val="24"/>
                <w:szCs w:val="24"/>
                <w:lang w:val="en-GB"/>
              </w:rPr>
              <w:t xml:space="preserve"> in education</w:t>
            </w:r>
          </w:p>
          <w:p w:rsidR="004166B6" w:rsidRPr="00FC1812" w:rsidRDefault="000A5987" w:rsidP="004166B6">
            <w:pPr>
              <w:pStyle w:val="Listenabsatz"/>
              <w:numPr>
                <w:ilvl w:val="1"/>
                <w:numId w:val="9"/>
              </w:numPr>
              <w:rPr>
                <w:rFonts w:asciiTheme="majorHAnsi" w:hAnsiTheme="majorHAnsi"/>
                <w:sz w:val="24"/>
                <w:szCs w:val="24"/>
                <w:lang w:val="en-GB"/>
              </w:rPr>
            </w:pPr>
            <w:r w:rsidRPr="00FC1812">
              <w:rPr>
                <w:rFonts w:asciiTheme="majorHAnsi" w:hAnsiTheme="majorHAnsi"/>
                <w:sz w:val="24"/>
                <w:szCs w:val="24"/>
                <w:lang w:val="en-GB"/>
              </w:rPr>
              <w:t>E</w:t>
            </w:r>
            <w:r w:rsidR="004166B6" w:rsidRPr="00FC1812">
              <w:rPr>
                <w:rFonts w:asciiTheme="majorHAnsi" w:hAnsiTheme="majorHAnsi"/>
                <w:sz w:val="24"/>
                <w:szCs w:val="24"/>
                <w:lang w:val="en-GB"/>
              </w:rPr>
              <w:t>ducational pathways (inter-connection of educational subsystems)</w:t>
            </w:r>
          </w:p>
          <w:p w:rsidR="004166B6" w:rsidRPr="00FC1812" w:rsidRDefault="000A5987" w:rsidP="004166B6">
            <w:pPr>
              <w:pStyle w:val="Listenabsatz"/>
              <w:numPr>
                <w:ilvl w:val="1"/>
                <w:numId w:val="9"/>
              </w:numPr>
              <w:rPr>
                <w:rFonts w:asciiTheme="majorHAnsi" w:hAnsiTheme="majorHAnsi"/>
                <w:sz w:val="24"/>
                <w:szCs w:val="24"/>
                <w:lang w:val="en-GB"/>
              </w:rPr>
            </w:pPr>
            <w:r w:rsidRPr="00FC1812">
              <w:rPr>
                <w:rFonts w:asciiTheme="majorHAnsi" w:hAnsiTheme="majorHAnsi"/>
                <w:sz w:val="24"/>
                <w:szCs w:val="24"/>
                <w:lang w:val="en-GB"/>
              </w:rPr>
              <w:t>F</w:t>
            </w:r>
            <w:r w:rsidR="004166B6" w:rsidRPr="00FC1812">
              <w:rPr>
                <w:rFonts w:asciiTheme="majorHAnsi" w:hAnsiTheme="majorHAnsi"/>
                <w:sz w:val="24"/>
                <w:szCs w:val="24"/>
                <w:lang w:val="en-GB"/>
              </w:rPr>
              <w:t>inancing of education</w:t>
            </w:r>
          </w:p>
        </w:tc>
      </w:tr>
      <w:tr w:rsidR="00F93B5B" w:rsidRPr="00FC1812" w:rsidTr="00220DD0">
        <w:tc>
          <w:tcPr>
            <w:tcW w:w="9210" w:type="dxa"/>
            <w:shd w:val="clear" w:color="auto" w:fill="BFBFBF" w:themeFill="background1" w:themeFillShade="BF"/>
          </w:tcPr>
          <w:p w:rsidR="00F93B5B" w:rsidRPr="00FC1812" w:rsidRDefault="00F93B5B" w:rsidP="00220DD0">
            <w:pPr>
              <w:rPr>
                <w:rFonts w:asciiTheme="majorHAnsi" w:hAnsiTheme="majorHAnsi"/>
                <w:b/>
                <w:sz w:val="24"/>
                <w:szCs w:val="24"/>
                <w:lang w:val="en-GB"/>
              </w:rPr>
            </w:pPr>
            <w:r w:rsidRPr="00FC1812">
              <w:rPr>
                <w:rFonts w:asciiTheme="majorHAnsi" w:hAnsiTheme="majorHAnsi"/>
                <w:b/>
                <w:sz w:val="24"/>
                <w:szCs w:val="24"/>
                <w:lang w:val="en-GB"/>
              </w:rPr>
              <w:t>Level of activities</w:t>
            </w:r>
          </w:p>
        </w:tc>
      </w:tr>
      <w:tr w:rsidR="00F93B5B" w:rsidRPr="00FC1812" w:rsidTr="00220DD0">
        <w:tc>
          <w:tcPr>
            <w:tcW w:w="9210" w:type="dxa"/>
            <w:tcBorders>
              <w:bottom w:val="single" w:sz="4" w:space="0" w:color="auto"/>
            </w:tcBorders>
          </w:tcPr>
          <w:p w:rsidR="00F93B5B" w:rsidRPr="00FC1812" w:rsidRDefault="00F93B5B" w:rsidP="00F93B5B">
            <w:pPr>
              <w:pStyle w:val="Listenabsatz"/>
              <w:numPr>
                <w:ilvl w:val="0"/>
                <w:numId w:val="7"/>
              </w:numPr>
              <w:rPr>
                <w:rFonts w:asciiTheme="majorHAnsi" w:hAnsiTheme="majorHAnsi"/>
                <w:sz w:val="24"/>
                <w:szCs w:val="24"/>
                <w:lang w:val="en-GB"/>
              </w:rPr>
            </w:pPr>
            <w:r w:rsidRPr="00FC1812">
              <w:rPr>
                <w:rFonts w:asciiTheme="majorHAnsi" w:hAnsiTheme="majorHAnsi"/>
                <w:sz w:val="24"/>
                <w:szCs w:val="24"/>
                <w:lang w:val="en-GB"/>
              </w:rPr>
              <w:t>Provider level (mainly)</w:t>
            </w:r>
          </w:p>
          <w:p w:rsidR="00FE7B3C" w:rsidRPr="00FC1812" w:rsidRDefault="00FE7B3C" w:rsidP="00F93B5B">
            <w:pPr>
              <w:pStyle w:val="Listenabsatz"/>
              <w:numPr>
                <w:ilvl w:val="0"/>
                <w:numId w:val="7"/>
              </w:numPr>
              <w:rPr>
                <w:rFonts w:asciiTheme="majorHAnsi" w:hAnsiTheme="majorHAnsi"/>
                <w:sz w:val="24"/>
                <w:szCs w:val="24"/>
                <w:lang w:val="en-GB"/>
              </w:rPr>
            </w:pPr>
            <w:r w:rsidRPr="00FC1812">
              <w:rPr>
                <w:rFonts w:asciiTheme="majorHAnsi" w:hAnsiTheme="majorHAnsi"/>
                <w:sz w:val="24"/>
                <w:szCs w:val="24"/>
                <w:lang w:val="en-GB"/>
              </w:rPr>
              <w:t>Policy level</w:t>
            </w:r>
          </w:p>
        </w:tc>
      </w:tr>
      <w:tr w:rsidR="00F93B5B" w:rsidRPr="00FC1812" w:rsidTr="00220DD0">
        <w:tc>
          <w:tcPr>
            <w:tcW w:w="9210" w:type="dxa"/>
            <w:shd w:val="clear" w:color="auto" w:fill="BFBFBF" w:themeFill="background1" w:themeFillShade="BF"/>
          </w:tcPr>
          <w:p w:rsidR="00F93B5B" w:rsidRPr="00FC1812" w:rsidRDefault="00F93B5B" w:rsidP="00220DD0">
            <w:pPr>
              <w:rPr>
                <w:rFonts w:asciiTheme="majorHAnsi" w:hAnsiTheme="majorHAnsi"/>
                <w:b/>
                <w:sz w:val="24"/>
                <w:szCs w:val="24"/>
                <w:lang w:val="en-GB"/>
              </w:rPr>
            </w:pPr>
            <w:r w:rsidRPr="00FC1812">
              <w:rPr>
                <w:rFonts w:asciiTheme="majorHAnsi" w:hAnsiTheme="majorHAnsi"/>
                <w:b/>
                <w:sz w:val="24"/>
                <w:szCs w:val="24"/>
                <w:lang w:val="en-GB"/>
              </w:rPr>
              <w:t>Forms of shared activities</w:t>
            </w:r>
          </w:p>
        </w:tc>
      </w:tr>
      <w:tr w:rsidR="00F93B5B" w:rsidRPr="00FC1812" w:rsidTr="00220DD0">
        <w:tc>
          <w:tcPr>
            <w:tcW w:w="9210" w:type="dxa"/>
            <w:tcBorders>
              <w:bottom w:val="single" w:sz="4" w:space="0" w:color="auto"/>
            </w:tcBorders>
          </w:tcPr>
          <w:p w:rsidR="00F93B5B" w:rsidRPr="00FC1812" w:rsidRDefault="00F93B5B" w:rsidP="00220DD0">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Support and foster collaboration</w:t>
            </w:r>
          </w:p>
          <w:p w:rsidR="00F93B5B" w:rsidRPr="00FC1812" w:rsidRDefault="00F93B5B" w:rsidP="00F93B5B">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Support co-operation</w:t>
            </w:r>
          </w:p>
          <w:p w:rsidR="000E4466" w:rsidRPr="00FC1812" w:rsidRDefault="000E4466" w:rsidP="00F93B5B">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Mutual Learning</w:t>
            </w:r>
          </w:p>
        </w:tc>
      </w:tr>
      <w:tr w:rsidR="00F93B5B" w:rsidRPr="00FC1812" w:rsidTr="00220DD0">
        <w:tc>
          <w:tcPr>
            <w:tcW w:w="9210" w:type="dxa"/>
            <w:shd w:val="clear" w:color="auto" w:fill="BFBFBF" w:themeFill="background1" w:themeFillShade="BF"/>
          </w:tcPr>
          <w:p w:rsidR="00F93B5B" w:rsidRPr="00FC1812" w:rsidRDefault="00F93B5B" w:rsidP="00220DD0">
            <w:pPr>
              <w:rPr>
                <w:rFonts w:asciiTheme="majorHAnsi" w:hAnsiTheme="majorHAnsi"/>
                <w:b/>
                <w:sz w:val="24"/>
                <w:szCs w:val="24"/>
                <w:lang w:val="en-GB"/>
              </w:rPr>
            </w:pPr>
            <w:r w:rsidRPr="00FC1812">
              <w:rPr>
                <w:rFonts w:asciiTheme="majorHAnsi" w:hAnsiTheme="majorHAnsi"/>
                <w:b/>
                <w:sz w:val="24"/>
                <w:szCs w:val="24"/>
                <w:lang w:val="en-GB"/>
              </w:rPr>
              <w:t>Methods (of joint activities)</w:t>
            </w:r>
          </w:p>
        </w:tc>
      </w:tr>
      <w:tr w:rsidR="00F93B5B" w:rsidRPr="00FC1812" w:rsidTr="00220DD0">
        <w:tc>
          <w:tcPr>
            <w:tcW w:w="9210" w:type="dxa"/>
            <w:tcBorders>
              <w:bottom w:val="single" w:sz="4" w:space="0" w:color="auto"/>
            </w:tcBorders>
          </w:tcPr>
          <w:p w:rsidR="00F93B5B" w:rsidRPr="00FC1812" w:rsidRDefault="00F93B5B" w:rsidP="00D615F1">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Ad hoc meetings</w:t>
            </w:r>
          </w:p>
          <w:p w:rsidR="00D615F1" w:rsidRPr="00FC1812" w:rsidRDefault="00FC55CF" w:rsidP="00D615F1">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 xml:space="preserve">Project </w:t>
            </w:r>
            <w:r w:rsidR="00D615F1" w:rsidRPr="00FC1812">
              <w:rPr>
                <w:rFonts w:asciiTheme="majorHAnsi" w:hAnsiTheme="majorHAnsi"/>
                <w:sz w:val="24"/>
                <w:szCs w:val="24"/>
                <w:lang w:val="en-GB"/>
              </w:rPr>
              <w:t>development-meetings</w:t>
            </w:r>
          </w:p>
          <w:p w:rsidR="00690FB8" w:rsidRPr="00FC1812" w:rsidRDefault="00690FB8" w:rsidP="00690FB8">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Project fair events</w:t>
            </w:r>
          </w:p>
          <w:p w:rsidR="00F23952" w:rsidRPr="00FC1812" w:rsidRDefault="00F23952" w:rsidP="00690FB8">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Peer Learning activities</w:t>
            </w:r>
          </w:p>
        </w:tc>
      </w:tr>
      <w:tr w:rsidR="00F93B5B" w:rsidRPr="00FC1812" w:rsidTr="00220DD0">
        <w:tc>
          <w:tcPr>
            <w:tcW w:w="9210" w:type="dxa"/>
            <w:shd w:val="clear" w:color="auto" w:fill="BFBFBF" w:themeFill="background1" w:themeFillShade="BF"/>
          </w:tcPr>
          <w:p w:rsidR="00F93B5B"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Objective</w:t>
            </w:r>
            <w:r w:rsidR="00F93B5B" w:rsidRPr="00FC1812">
              <w:rPr>
                <w:rFonts w:asciiTheme="majorHAnsi" w:hAnsiTheme="majorHAnsi"/>
                <w:b/>
                <w:sz w:val="24"/>
                <w:szCs w:val="24"/>
                <w:lang w:val="en-GB"/>
              </w:rPr>
              <w:t>/emphasis</w:t>
            </w:r>
          </w:p>
        </w:tc>
      </w:tr>
      <w:tr w:rsidR="00F93B5B" w:rsidRPr="00FC1812" w:rsidTr="00220DD0">
        <w:tc>
          <w:tcPr>
            <w:tcW w:w="9210" w:type="dxa"/>
            <w:tcBorders>
              <w:bottom w:val="single" w:sz="4" w:space="0" w:color="auto"/>
            </w:tcBorders>
          </w:tcPr>
          <w:p w:rsidR="00F93B5B" w:rsidRPr="00FC1812" w:rsidRDefault="00F93B5B" w:rsidP="00220DD0">
            <w:pPr>
              <w:pStyle w:val="Listenabsatz"/>
              <w:numPr>
                <w:ilvl w:val="0"/>
                <w:numId w:val="10"/>
              </w:numPr>
              <w:rPr>
                <w:rFonts w:asciiTheme="majorHAnsi" w:hAnsiTheme="majorHAnsi"/>
                <w:sz w:val="24"/>
                <w:szCs w:val="24"/>
                <w:lang w:val="en-GB"/>
              </w:rPr>
            </w:pPr>
            <w:r w:rsidRPr="00FC1812">
              <w:rPr>
                <w:rFonts w:asciiTheme="majorHAnsi" w:hAnsiTheme="majorHAnsi"/>
                <w:sz w:val="24"/>
                <w:szCs w:val="24"/>
                <w:lang w:val="en-GB"/>
              </w:rPr>
              <w:t>Space for finding (future) partners</w:t>
            </w:r>
          </w:p>
          <w:p w:rsidR="00D4056A" w:rsidRPr="00FC1812" w:rsidRDefault="00D4056A" w:rsidP="00220DD0">
            <w:pPr>
              <w:pStyle w:val="Listenabsatz"/>
              <w:numPr>
                <w:ilvl w:val="0"/>
                <w:numId w:val="10"/>
              </w:numPr>
              <w:rPr>
                <w:rFonts w:asciiTheme="majorHAnsi" w:hAnsiTheme="majorHAnsi"/>
                <w:sz w:val="24"/>
                <w:szCs w:val="24"/>
                <w:lang w:val="en-GB"/>
              </w:rPr>
            </w:pPr>
            <w:r w:rsidRPr="00FC1812">
              <w:rPr>
                <w:rFonts w:asciiTheme="majorHAnsi" w:hAnsiTheme="majorHAnsi"/>
                <w:sz w:val="24"/>
                <w:szCs w:val="24"/>
                <w:lang w:val="en-GB"/>
              </w:rPr>
              <w:t>Supporting next practise</w:t>
            </w:r>
          </w:p>
        </w:tc>
      </w:tr>
      <w:tr w:rsidR="00F93B5B" w:rsidRPr="00FC1812" w:rsidTr="00220DD0">
        <w:tc>
          <w:tcPr>
            <w:tcW w:w="9210" w:type="dxa"/>
            <w:shd w:val="clear" w:color="auto" w:fill="BFBFBF" w:themeFill="background1" w:themeFillShade="BF"/>
          </w:tcPr>
          <w:p w:rsidR="00F93B5B" w:rsidRPr="00FC1812" w:rsidRDefault="00FC55CF" w:rsidP="00220DD0">
            <w:pPr>
              <w:rPr>
                <w:rFonts w:asciiTheme="majorHAnsi" w:hAnsiTheme="majorHAnsi"/>
                <w:b/>
                <w:sz w:val="24"/>
                <w:szCs w:val="24"/>
                <w:lang w:val="en-GB"/>
              </w:rPr>
            </w:pPr>
            <w:r w:rsidRPr="00FC1812">
              <w:rPr>
                <w:rFonts w:asciiTheme="majorHAnsi" w:hAnsiTheme="majorHAnsi"/>
                <w:b/>
                <w:sz w:val="24"/>
                <w:szCs w:val="24"/>
                <w:lang w:val="en-GB"/>
              </w:rPr>
              <w:t>Promoter</w:t>
            </w:r>
            <w:r w:rsidR="00220DD0" w:rsidRPr="00FC1812">
              <w:rPr>
                <w:rFonts w:asciiTheme="majorHAnsi" w:hAnsiTheme="majorHAnsi"/>
                <w:b/>
                <w:sz w:val="24"/>
                <w:szCs w:val="24"/>
                <w:lang w:val="en-GB"/>
              </w:rPr>
              <w:t>/Co-ordinator</w:t>
            </w:r>
          </w:p>
        </w:tc>
      </w:tr>
      <w:tr w:rsidR="00F93B5B" w:rsidRPr="002B3905" w:rsidTr="00220DD0">
        <w:tc>
          <w:tcPr>
            <w:tcW w:w="9210" w:type="dxa"/>
            <w:tcBorders>
              <w:bottom w:val="single" w:sz="4" w:space="0" w:color="auto"/>
            </w:tcBorders>
          </w:tcPr>
          <w:p w:rsidR="00F93B5B" w:rsidRPr="00FC1812" w:rsidRDefault="00F93B5B" w:rsidP="00220DD0">
            <w:pPr>
              <w:rPr>
                <w:rFonts w:asciiTheme="majorHAnsi" w:hAnsiTheme="majorHAnsi"/>
                <w:sz w:val="24"/>
                <w:szCs w:val="24"/>
                <w:lang w:val="en-GB"/>
              </w:rPr>
            </w:pPr>
            <w:r w:rsidRPr="00FC1812">
              <w:rPr>
                <w:rFonts w:asciiTheme="majorHAnsi" w:hAnsiTheme="majorHAnsi"/>
                <w:sz w:val="24"/>
                <w:szCs w:val="24"/>
                <w:lang w:val="en-GB"/>
              </w:rPr>
              <w:t>Interested Coordinator</w:t>
            </w:r>
            <w:r w:rsidR="00A2197A" w:rsidRPr="00FC1812">
              <w:rPr>
                <w:rFonts w:asciiTheme="majorHAnsi" w:hAnsiTheme="majorHAnsi"/>
                <w:sz w:val="24"/>
                <w:szCs w:val="24"/>
                <w:lang w:val="en-GB"/>
              </w:rPr>
              <w:t>s</w:t>
            </w:r>
            <w:r w:rsidRPr="00FC1812">
              <w:rPr>
                <w:rFonts w:asciiTheme="majorHAnsi" w:hAnsiTheme="majorHAnsi"/>
                <w:sz w:val="24"/>
                <w:szCs w:val="24"/>
                <w:lang w:val="en-GB"/>
              </w:rPr>
              <w:t xml:space="preserve">: </w:t>
            </w:r>
            <w:r w:rsidR="00333AA5" w:rsidRPr="00FC1812">
              <w:rPr>
                <w:rFonts w:asciiTheme="majorHAnsi" w:hAnsiTheme="majorHAnsi"/>
                <w:sz w:val="24"/>
                <w:szCs w:val="24"/>
                <w:lang w:val="en-GB"/>
              </w:rPr>
              <w:t>still open</w:t>
            </w:r>
          </w:p>
          <w:p w:rsidR="00F93B5B" w:rsidRPr="00FC1812" w:rsidRDefault="00F93B5B" w:rsidP="00220DD0">
            <w:pPr>
              <w:rPr>
                <w:rFonts w:asciiTheme="majorHAnsi" w:hAnsiTheme="majorHAnsi"/>
                <w:sz w:val="24"/>
                <w:szCs w:val="24"/>
                <w:lang w:val="en-GB"/>
              </w:rPr>
            </w:pPr>
            <w:r w:rsidRPr="00FC1812">
              <w:rPr>
                <w:rFonts w:asciiTheme="majorHAnsi" w:hAnsiTheme="majorHAnsi"/>
                <w:sz w:val="24"/>
                <w:szCs w:val="24"/>
                <w:lang w:val="en-GB"/>
              </w:rPr>
              <w:t>Interested partners</w:t>
            </w:r>
            <w:r w:rsidR="00A82AC6" w:rsidRPr="00FC1812">
              <w:rPr>
                <w:rFonts w:asciiTheme="majorHAnsi" w:hAnsiTheme="majorHAnsi"/>
                <w:sz w:val="24"/>
                <w:szCs w:val="24"/>
                <w:lang w:val="en-GB"/>
              </w:rPr>
              <w:t>, e.g.</w:t>
            </w:r>
            <w:r w:rsidRPr="00FC1812">
              <w:rPr>
                <w:rFonts w:asciiTheme="majorHAnsi" w:hAnsiTheme="majorHAnsi"/>
                <w:sz w:val="24"/>
                <w:szCs w:val="24"/>
                <w:lang w:val="en-GB"/>
              </w:rPr>
              <w:t>:</w:t>
            </w:r>
          </w:p>
          <w:p w:rsidR="00F93B5B" w:rsidRPr="00FC1812" w:rsidRDefault="00690FB8" w:rsidP="00690FB8">
            <w:pPr>
              <w:pStyle w:val="Listenabsatz"/>
              <w:numPr>
                <w:ilvl w:val="0"/>
                <w:numId w:val="13"/>
              </w:numPr>
              <w:rPr>
                <w:rFonts w:asciiTheme="majorHAnsi" w:hAnsiTheme="majorHAnsi"/>
                <w:sz w:val="24"/>
                <w:szCs w:val="24"/>
                <w:lang w:val="en-GB"/>
              </w:rPr>
            </w:pPr>
            <w:r w:rsidRPr="00FC1812">
              <w:rPr>
                <w:rFonts w:asciiTheme="majorHAnsi" w:hAnsiTheme="majorHAnsi"/>
                <w:sz w:val="24"/>
                <w:szCs w:val="24"/>
                <w:lang w:val="en-GB"/>
              </w:rPr>
              <w:t xml:space="preserve">Ministry of Baden Württemberg </w:t>
            </w:r>
            <w:r w:rsidR="00F93B5B" w:rsidRPr="00FC1812">
              <w:rPr>
                <w:rFonts w:asciiTheme="majorHAnsi" w:hAnsiTheme="majorHAnsi"/>
                <w:sz w:val="24"/>
                <w:szCs w:val="24"/>
                <w:lang w:val="en-GB"/>
              </w:rPr>
              <w:t>(</w:t>
            </w:r>
            <w:r w:rsidR="00D615F1" w:rsidRPr="00FC1812">
              <w:rPr>
                <w:rFonts w:asciiTheme="majorHAnsi" w:hAnsiTheme="majorHAnsi"/>
                <w:sz w:val="24"/>
                <w:szCs w:val="24"/>
                <w:lang w:val="en-GB"/>
              </w:rPr>
              <w:t>DE</w:t>
            </w:r>
            <w:r w:rsidR="00F93B5B" w:rsidRPr="00FC1812">
              <w:rPr>
                <w:rFonts w:asciiTheme="majorHAnsi" w:hAnsiTheme="majorHAnsi"/>
                <w:sz w:val="24"/>
                <w:szCs w:val="24"/>
                <w:lang w:val="en-GB"/>
              </w:rPr>
              <w:t>)</w:t>
            </w:r>
            <w:r w:rsidRPr="00FC1812">
              <w:rPr>
                <w:rFonts w:asciiTheme="majorHAnsi" w:hAnsiTheme="majorHAnsi"/>
                <w:sz w:val="24"/>
                <w:szCs w:val="24"/>
                <w:lang w:val="en-GB"/>
              </w:rPr>
              <w:t xml:space="preserve"> (</w:t>
            </w:r>
            <w:r w:rsidR="00A2197A" w:rsidRPr="00FC1812">
              <w:rPr>
                <w:rFonts w:asciiTheme="majorHAnsi" w:hAnsiTheme="majorHAnsi"/>
                <w:sz w:val="24"/>
                <w:szCs w:val="24"/>
                <w:lang w:val="en-GB"/>
              </w:rPr>
              <w:t xml:space="preserve">for </w:t>
            </w:r>
            <w:r w:rsidRPr="00FC1812">
              <w:rPr>
                <w:rFonts w:asciiTheme="majorHAnsi" w:hAnsiTheme="majorHAnsi"/>
                <w:sz w:val="24"/>
                <w:szCs w:val="24"/>
                <w:lang w:val="en-GB"/>
              </w:rPr>
              <w:t>in service teachers training)</w:t>
            </w:r>
          </w:p>
          <w:p w:rsidR="00F93B5B" w:rsidRPr="00DD6585" w:rsidRDefault="00A82AC6" w:rsidP="00DD6585">
            <w:pPr>
              <w:pStyle w:val="Listenabsatz"/>
              <w:numPr>
                <w:ilvl w:val="0"/>
                <w:numId w:val="15"/>
              </w:numPr>
              <w:rPr>
                <w:rFonts w:asciiTheme="majorHAnsi" w:hAnsiTheme="majorHAnsi"/>
                <w:sz w:val="24"/>
                <w:szCs w:val="24"/>
                <w:lang w:val="en-GB"/>
              </w:rPr>
            </w:pPr>
            <w:r w:rsidRPr="00FC1812">
              <w:rPr>
                <w:rFonts w:asciiTheme="majorHAnsi" w:hAnsiTheme="majorHAnsi"/>
                <w:sz w:val="24"/>
                <w:szCs w:val="24"/>
                <w:lang w:val="en-GB"/>
              </w:rPr>
              <w:t>University of Ruse</w:t>
            </w:r>
            <w:r w:rsidR="00A2197A" w:rsidRPr="00FC1812">
              <w:rPr>
                <w:rFonts w:asciiTheme="majorHAnsi" w:hAnsiTheme="majorHAnsi"/>
                <w:sz w:val="24"/>
                <w:szCs w:val="24"/>
                <w:lang w:val="en-GB"/>
              </w:rPr>
              <w:t xml:space="preserve"> (for Co-operation on master and PhD-programmes in the Danube Region)</w:t>
            </w:r>
          </w:p>
        </w:tc>
      </w:tr>
      <w:tr w:rsidR="00F93B5B" w:rsidRPr="002B3905" w:rsidTr="00220DD0">
        <w:tc>
          <w:tcPr>
            <w:tcW w:w="9210" w:type="dxa"/>
            <w:shd w:val="clear" w:color="auto" w:fill="BFBFBF" w:themeFill="background1" w:themeFillShade="BF"/>
          </w:tcPr>
          <w:p w:rsidR="00F93B5B" w:rsidRPr="00FC1812" w:rsidRDefault="00F93B5B" w:rsidP="00220DD0">
            <w:pPr>
              <w:rPr>
                <w:rFonts w:asciiTheme="majorHAnsi" w:hAnsiTheme="majorHAnsi"/>
                <w:b/>
                <w:sz w:val="24"/>
                <w:szCs w:val="24"/>
                <w:lang w:val="en-GB"/>
              </w:rPr>
            </w:pPr>
            <w:r w:rsidRPr="00FC1812">
              <w:rPr>
                <w:rFonts w:asciiTheme="majorHAnsi" w:hAnsiTheme="majorHAnsi"/>
                <w:b/>
                <w:sz w:val="24"/>
                <w:szCs w:val="24"/>
                <w:lang w:val="en-GB"/>
              </w:rPr>
              <w:t>Intended working plan/next steps</w:t>
            </w:r>
          </w:p>
        </w:tc>
      </w:tr>
      <w:tr w:rsidR="00F93B5B" w:rsidRPr="00FC1812" w:rsidTr="00220DD0">
        <w:tc>
          <w:tcPr>
            <w:tcW w:w="9210" w:type="dxa"/>
          </w:tcPr>
          <w:p w:rsidR="00F93B5B" w:rsidRPr="00FC1812" w:rsidRDefault="00BF14BC" w:rsidP="00690FB8">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 xml:space="preserve">Peer Learning </w:t>
            </w:r>
            <w:r w:rsidR="002C39E7" w:rsidRPr="00FC1812">
              <w:rPr>
                <w:rFonts w:asciiTheme="majorHAnsi" w:hAnsiTheme="majorHAnsi"/>
                <w:sz w:val="24"/>
                <w:szCs w:val="24"/>
                <w:lang w:val="en-GB"/>
              </w:rPr>
              <w:t xml:space="preserve">event </w:t>
            </w:r>
            <w:r w:rsidRPr="00FC1812">
              <w:rPr>
                <w:rFonts w:asciiTheme="majorHAnsi" w:hAnsiTheme="majorHAnsi"/>
                <w:sz w:val="24"/>
                <w:szCs w:val="24"/>
                <w:lang w:val="en-GB"/>
              </w:rPr>
              <w:t>on VET; Vienna, 5-6 December 2012</w:t>
            </w:r>
            <w:r w:rsidR="00A2197A" w:rsidRPr="00FC1812">
              <w:rPr>
                <w:rFonts w:asciiTheme="majorHAnsi" w:hAnsiTheme="majorHAnsi"/>
                <w:sz w:val="24"/>
                <w:szCs w:val="24"/>
                <w:lang w:val="en-GB"/>
              </w:rPr>
              <w:t>, organised by AT</w:t>
            </w:r>
          </w:p>
          <w:p w:rsidR="006D56D8" w:rsidRPr="00FC1812" w:rsidRDefault="00BF14BC" w:rsidP="00A2197A">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 xml:space="preserve">Other areas </w:t>
            </w:r>
            <w:proofErr w:type="spellStart"/>
            <w:r w:rsidRPr="00FC1812">
              <w:rPr>
                <w:rFonts w:asciiTheme="majorHAnsi" w:hAnsiTheme="majorHAnsi"/>
                <w:sz w:val="24"/>
                <w:szCs w:val="24"/>
                <w:lang w:val="en-GB"/>
              </w:rPr>
              <w:t>tbd</w:t>
            </w:r>
            <w:proofErr w:type="spellEnd"/>
          </w:p>
        </w:tc>
      </w:tr>
      <w:tr w:rsidR="00F93B5B" w:rsidRPr="00FC1812" w:rsidTr="00220DD0">
        <w:tc>
          <w:tcPr>
            <w:tcW w:w="9210" w:type="dxa"/>
            <w:shd w:val="clear" w:color="auto" w:fill="BFBFBF" w:themeFill="background1" w:themeFillShade="BF"/>
          </w:tcPr>
          <w:p w:rsidR="00F93B5B" w:rsidRPr="00FC1812" w:rsidRDefault="00F93B5B" w:rsidP="00220DD0">
            <w:pPr>
              <w:rPr>
                <w:rFonts w:asciiTheme="majorHAnsi" w:hAnsiTheme="majorHAnsi"/>
                <w:b/>
                <w:sz w:val="24"/>
                <w:szCs w:val="24"/>
                <w:lang w:val="en-GB"/>
              </w:rPr>
            </w:pPr>
            <w:r w:rsidRPr="00FC1812">
              <w:rPr>
                <w:rFonts w:asciiTheme="majorHAnsi" w:hAnsiTheme="majorHAnsi"/>
                <w:b/>
                <w:sz w:val="24"/>
                <w:szCs w:val="24"/>
                <w:lang w:val="en-GB"/>
              </w:rPr>
              <w:t>Intended/possible output</w:t>
            </w:r>
            <w:r w:rsidR="00AE26EC" w:rsidRPr="00FC1812">
              <w:rPr>
                <w:rFonts w:asciiTheme="majorHAnsi" w:hAnsiTheme="majorHAnsi"/>
                <w:b/>
                <w:sz w:val="24"/>
                <w:szCs w:val="24"/>
                <w:lang w:val="en-GB"/>
              </w:rPr>
              <w:t>s</w:t>
            </w:r>
          </w:p>
        </w:tc>
      </w:tr>
      <w:tr w:rsidR="00F93B5B" w:rsidRPr="00FC1812" w:rsidTr="00220DD0">
        <w:tc>
          <w:tcPr>
            <w:tcW w:w="9210" w:type="dxa"/>
          </w:tcPr>
          <w:p w:rsidR="00F93B5B" w:rsidRPr="00FC1812" w:rsidRDefault="001D33F2" w:rsidP="00690FB8">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J</w:t>
            </w:r>
            <w:r w:rsidR="00690FB8" w:rsidRPr="00FC1812">
              <w:rPr>
                <w:rFonts w:asciiTheme="majorHAnsi" w:hAnsiTheme="majorHAnsi"/>
                <w:sz w:val="24"/>
                <w:szCs w:val="24"/>
                <w:lang w:val="en-GB"/>
              </w:rPr>
              <w:t>oint applications</w:t>
            </w:r>
          </w:p>
          <w:p w:rsidR="00AE26EC" w:rsidRPr="00FC1812" w:rsidRDefault="00AE26EC" w:rsidP="00690FB8">
            <w:pPr>
              <w:pStyle w:val="Listenabsatz"/>
              <w:numPr>
                <w:ilvl w:val="0"/>
                <w:numId w:val="12"/>
              </w:numPr>
              <w:rPr>
                <w:rFonts w:asciiTheme="majorHAnsi" w:hAnsiTheme="majorHAnsi"/>
                <w:sz w:val="24"/>
                <w:szCs w:val="24"/>
                <w:lang w:val="en-GB"/>
              </w:rPr>
            </w:pPr>
            <w:proofErr w:type="spellStart"/>
            <w:r w:rsidRPr="00FC1812">
              <w:rPr>
                <w:rFonts w:asciiTheme="majorHAnsi" w:hAnsiTheme="majorHAnsi"/>
                <w:sz w:val="24"/>
                <w:szCs w:val="24"/>
                <w:lang w:val="en-GB"/>
              </w:rPr>
              <w:t>tbd</w:t>
            </w:r>
            <w:proofErr w:type="spellEnd"/>
          </w:p>
        </w:tc>
      </w:tr>
    </w:tbl>
    <w:p w:rsidR="00D57CFA" w:rsidRDefault="00D57CFA" w:rsidP="00535C3F">
      <w:pPr>
        <w:rPr>
          <w:rFonts w:asciiTheme="majorHAnsi" w:hAnsiTheme="majorHAnsi"/>
          <w:sz w:val="24"/>
          <w:szCs w:val="24"/>
          <w:lang w:val="en-GB"/>
        </w:rPr>
      </w:pPr>
    </w:p>
    <w:p w:rsidR="00D57CFA" w:rsidRDefault="00D57CFA">
      <w:pPr>
        <w:rPr>
          <w:rFonts w:asciiTheme="majorHAnsi" w:hAnsiTheme="majorHAnsi"/>
          <w:sz w:val="24"/>
          <w:szCs w:val="24"/>
          <w:lang w:val="en-GB"/>
        </w:rPr>
      </w:pPr>
      <w:r>
        <w:rPr>
          <w:rFonts w:asciiTheme="majorHAnsi" w:hAnsiTheme="majorHAnsi"/>
          <w:sz w:val="24"/>
          <w:szCs w:val="24"/>
          <w:lang w:val="en-GB"/>
        </w:rPr>
        <w:br w:type="page"/>
      </w:r>
    </w:p>
    <w:p w:rsidR="00FE6267" w:rsidRPr="00FC1812" w:rsidRDefault="00FE6267" w:rsidP="00535C3F">
      <w:pPr>
        <w:rPr>
          <w:rFonts w:asciiTheme="majorHAnsi" w:hAnsiTheme="majorHAnsi"/>
          <w:sz w:val="24"/>
          <w:szCs w:val="24"/>
          <w:lang w:val="en-GB"/>
        </w:rPr>
      </w:pPr>
    </w:p>
    <w:tbl>
      <w:tblPr>
        <w:tblStyle w:val="Tabellengitternetz"/>
        <w:tblW w:w="0" w:type="auto"/>
        <w:tblLook w:val="04A0"/>
      </w:tblPr>
      <w:tblGrid>
        <w:gridCol w:w="9210"/>
      </w:tblGrid>
      <w:tr w:rsidR="0054045A" w:rsidRPr="002B3905" w:rsidTr="00220DD0">
        <w:tc>
          <w:tcPr>
            <w:tcW w:w="9210" w:type="dxa"/>
            <w:shd w:val="clear" w:color="auto" w:fill="FFFFFF" w:themeFill="background1"/>
          </w:tcPr>
          <w:p w:rsidR="0054045A" w:rsidRPr="00FC1812" w:rsidRDefault="00635448" w:rsidP="00220DD0">
            <w:pPr>
              <w:rPr>
                <w:rFonts w:asciiTheme="majorHAnsi" w:hAnsiTheme="majorHAnsi"/>
                <w:sz w:val="24"/>
                <w:szCs w:val="24"/>
                <w:lang w:val="en-GB"/>
              </w:rPr>
            </w:pPr>
            <w:r w:rsidRPr="00DD6585">
              <w:rPr>
                <w:rFonts w:asciiTheme="majorHAnsi" w:hAnsiTheme="majorHAnsi"/>
                <w:sz w:val="24"/>
                <w:szCs w:val="24"/>
                <w:lang w:val="en-GB"/>
              </w:rPr>
              <w:t>WA3</w:t>
            </w:r>
            <w:r w:rsidR="002717A3" w:rsidRPr="00DD6585">
              <w:rPr>
                <w:rFonts w:asciiTheme="majorHAnsi" w:hAnsiTheme="majorHAnsi"/>
                <w:sz w:val="24"/>
                <w:szCs w:val="24"/>
                <w:lang w:val="en-GB"/>
              </w:rPr>
              <w:t xml:space="preserve">: </w:t>
            </w:r>
            <w:r w:rsidR="0054045A" w:rsidRPr="00DD6585">
              <w:rPr>
                <w:rFonts w:asciiTheme="majorHAnsi" w:hAnsiTheme="majorHAnsi"/>
                <w:sz w:val="24"/>
                <w:szCs w:val="24"/>
                <w:lang w:val="en-GB"/>
              </w:rPr>
              <w:t>To support creativity and entrepreneurship</w:t>
            </w:r>
          </w:p>
          <w:p w:rsidR="0054045A" w:rsidRPr="00FC1812" w:rsidRDefault="0054045A" w:rsidP="00220DD0">
            <w:pPr>
              <w:rPr>
                <w:rFonts w:asciiTheme="majorHAnsi" w:hAnsiTheme="majorHAnsi"/>
                <w:b/>
                <w:sz w:val="24"/>
                <w:szCs w:val="24"/>
                <w:lang w:val="en-GB"/>
              </w:rPr>
            </w:pPr>
          </w:p>
          <w:p w:rsidR="002D67EF" w:rsidRPr="00FC1812" w:rsidRDefault="002D67EF" w:rsidP="00220DD0">
            <w:pPr>
              <w:rPr>
                <w:rFonts w:asciiTheme="majorHAnsi" w:hAnsiTheme="majorHAnsi"/>
                <w:b/>
                <w:sz w:val="24"/>
                <w:szCs w:val="24"/>
                <w:lang w:val="en-GB"/>
              </w:rPr>
            </w:pPr>
            <w:r w:rsidRPr="00FC1812">
              <w:rPr>
                <w:rFonts w:asciiTheme="majorHAnsi" w:hAnsiTheme="majorHAnsi"/>
                <w:b/>
                <w:sz w:val="24"/>
                <w:szCs w:val="24"/>
                <w:lang w:val="en-GB"/>
              </w:rPr>
              <w:t>WG 3.1. To support creativity and entrepreneurship</w:t>
            </w:r>
          </w:p>
          <w:p w:rsidR="002D67EF" w:rsidRPr="00FC1812" w:rsidRDefault="002D67EF" w:rsidP="00220DD0">
            <w:pPr>
              <w:rPr>
                <w:rFonts w:asciiTheme="majorHAnsi" w:hAnsiTheme="majorHAnsi"/>
                <w:b/>
                <w:sz w:val="24"/>
                <w:szCs w:val="24"/>
                <w:lang w:val="en-GB"/>
              </w:rPr>
            </w:pP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Current thematic focus</w:t>
            </w:r>
          </w:p>
        </w:tc>
      </w:tr>
      <w:tr w:rsidR="00220DD0" w:rsidRPr="002B3905" w:rsidTr="00220DD0">
        <w:tc>
          <w:tcPr>
            <w:tcW w:w="9210" w:type="dxa"/>
          </w:tcPr>
          <w:p w:rsidR="002D67EF" w:rsidRPr="00FC1812" w:rsidRDefault="002D67EF" w:rsidP="002D67EF">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Entrepreneurial learning in schools, bringing education closer to businesses</w:t>
            </w:r>
          </w:p>
          <w:p w:rsidR="00220DD0" w:rsidRPr="00FC1812" w:rsidRDefault="00116F95" w:rsidP="00220DD0">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N</w:t>
            </w:r>
            <w:r w:rsidR="00220DD0" w:rsidRPr="00FC1812">
              <w:rPr>
                <w:rFonts w:asciiTheme="majorHAnsi" w:hAnsiTheme="majorHAnsi"/>
                <w:sz w:val="24"/>
                <w:szCs w:val="24"/>
                <w:lang w:val="en-GB"/>
              </w:rPr>
              <w:t>ew forms of creative learning for entrepreneurs, managers and leaders</w:t>
            </w:r>
            <w:r w:rsidR="002D67EF" w:rsidRPr="00FC1812">
              <w:rPr>
                <w:rFonts w:asciiTheme="majorHAnsi" w:hAnsiTheme="majorHAnsi"/>
                <w:sz w:val="24"/>
                <w:szCs w:val="24"/>
                <w:lang w:val="en-GB"/>
              </w:rPr>
              <w:t xml:space="preserve"> (e.g. for creative industries and green industries, SMEs)</w:t>
            </w:r>
          </w:p>
          <w:p w:rsidR="00EC0DD7" w:rsidRPr="00FC1812" w:rsidRDefault="00220DD0" w:rsidP="00DD6585">
            <w:pPr>
              <w:pStyle w:val="Listenabsatz"/>
              <w:rPr>
                <w:rFonts w:asciiTheme="majorHAnsi" w:hAnsiTheme="majorHAnsi"/>
                <w:sz w:val="24"/>
                <w:szCs w:val="24"/>
                <w:lang w:val="en-GB"/>
              </w:rPr>
            </w:pPr>
            <w:r w:rsidRPr="00FC1812">
              <w:rPr>
                <w:rFonts w:asciiTheme="majorHAnsi" w:hAnsiTheme="majorHAnsi"/>
                <w:sz w:val="24"/>
                <w:szCs w:val="24"/>
                <w:lang w:val="en-GB"/>
              </w:rPr>
              <w:t>Bringing creativity closer to entrepreneurial education</w:t>
            </w:r>
            <w:r w:rsidR="00635448" w:rsidRPr="00FC1812">
              <w:rPr>
                <w:rFonts w:asciiTheme="majorHAnsi" w:hAnsiTheme="majorHAnsi"/>
                <w:sz w:val="24"/>
                <w:szCs w:val="24"/>
                <w:lang w:val="en-GB"/>
              </w:rPr>
              <w:t xml:space="preserve"> </w:t>
            </w:r>
            <w:r w:rsidRPr="00FC1812">
              <w:rPr>
                <w:rFonts w:asciiTheme="majorHAnsi" w:hAnsiTheme="majorHAnsi"/>
                <w:sz w:val="24"/>
                <w:szCs w:val="24"/>
                <w:lang w:val="en-GB"/>
              </w:rPr>
              <w:t>&amp;</w:t>
            </w:r>
            <w:r w:rsidR="00635448" w:rsidRPr="00FC1812">
              <w:rPr>
                <w:rFonts w:asciiTheme="majorHAnsi" w:hAnsiTheme="majorHAnsi"/>
                <w:sz w:val="24"/>
                <w:szCs w:val="24"/>
                <w:lang w:val="en-GB"/>
              </w:rPr>
              <w:t xml:space="preserve"> </w:t>
            </w:r>
            <w:r w:rsidRPr="00FC1812">
              <w:rPr>
                <w:rFonts w:asciiTheme="majorHAnsi" w:hAnsiTheme="majorHAnsi"/>
                <w:sz w:val="24"/>
                <w:szCs w:val="24"/>
                <w:lang w:val="en-GB"/>
              </w:rPr>
              <w:t>training</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Level of activities</w:t>
            </w:r>
          </w:p>
        </w:tc>
      </w:tr>
      <w:tr w:rsidR="00220DD0" w:rsidRPr="00FC1812" w:rsidTr="00220DD0">
        <w:tc>
          <w:tcPr>
            <w:tcW w:w="9210" w:type="dxa"/>
            <w:tcBorders>
              <w:bottom w:val="single" w:sz="4" w:space="0" w:color="auto"/>
            </w:tcBorders>
          </w:tcPr>
          <w:p w:rsidR="00220DD0" w:rsidRPr="00FC1812" w:rsidRDefault="00220DD0" w:rsidP="00220DD0">
            <w:pPr>
              <w:pStyle w:val="Listenabsatz"/>
              <w:numPr>
                <w:ilvl w:val="0"/>
                <w:numId w:val="7"/>
              </w:numPr>
              <w:rPr>
                <w:rFonts w:asciiTheme="majorHAnsi" w:hAnsiTheme="majorHAnsi"/>
                <w:sz w:val="24"/>
                <w:szCs w:val="24"/>
                <w:lang w:val="en-GB"/>
              </w:rPr>
            </w:pPr>
            <w:r w:rsidRPr="00FC1812">
              <w:rPr>
                <w:rFonts w:asciiTheme="majorHAnsi" w:hAnsiTheme="majorHAnsi"/>
                <w:sz w:val="24"/>
                <w:szCs w:val="24"/>
                <w:lang w:val="en-GB"/>
              </w:rPr>
              <w:t>Provider level</w:t>
            </w:r>
          </w:p>
          <w:p w:rsidR="00220DD0" w:rsidRPr="00FC1812" w:rsidRDefault="00220DD0" w:rsidP="00220DD0">
            <w:pPr>
              <w:pStyle w:val="Listenabsatz"/>
              <w:numPr>
                <w:ilvl w:val="0"/>
                <w:numId w:val="7"/>
              </w:numPr>
              <w:rPr>
                <w:rFonts w:asciiTheme="majorHAnsi" w:hAnsiTheme="majorHAnsi"/>
                <w:sz w:val="24"/>
                <w:szCs w:val="24"/>
                <w:lang w:val="en-GB"/>
              </w:rPr>
            </w:pPr>
            <w:r w:rsidRPr="00FC1812">
              <w:rPr>
                <w:rFonts w:asciiTheme="majorHAnsi" w:hAnsiTheme="majorHAnsi"/>
                <w:sz w:val="24"/>
                <w:szCs w:val="24"/>
                <w:lang w:val="en-GB"/>
              </w:rPr>
              <w:t>Strategic level</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Forms of shared activities</w:t>
            </w:r>
          </w:p>
        </w:tc>
      </w:tr>
      <w:tr w:rsidR="00220DD0" w:rsidRPr="002B3905" w:rsidTr="00220DD0">
        <w:tc>
          <w:tcPr>
            <w:tcW w:w="9210" w:type="dxa"/>
            <w:tcBorders>
              <w:bottom w:val="single" w:sz="4" w:space="0" w:color="auto"/>
            </w:tcBorders>
          </w:tcPr>
          <w:p w:rsidR="00220DD0" w:rsidRPr="00FC1812" w:rsidRDefault="00220DD0" w:rsidP="00220DD0">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 xml:space="preserve">Observing and </w:t>
            </w:r>
            <w:r w:rsidR="0070114C" w:rsidRPr="00FC1812">
              <w:rPr>
                <w:rFonts w:asciiTheme="majorHAnsi" w:hAnsiTheme="majorHAnsi"/>
                <w:sz w:val="24"/>
                <w:szCs w:val="24"/>
                <w:lang w:val="en-GB"/>
              </w:rPr>
              <w:t xml:space="preserve">mutual </w:t>
            </w:r>
            <w:r w:rsidRPr="00FC1812">
              <w:rPr>
                <w:rFonts w:asciiTheme="majorHAnsi" w:hAnsiTheme="majorHAnsi"/>
                <w:sz w:val="24"/>
                <w:szCs w:val="24"/>
                <w:lang w:val="en-GB"/>
              </w:rPr>
              <w:t>learning (mainly)</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Methods (of joint activities)</w:t>
            </w:r>
          </w:p>
        </w:tc>
      </w:tr>
      <w:tr w:rsidR="00220DD0" w:rsidRPr="00FC1812" w:rsidTr="00220DD0">
        <w:tc>
          <w:tcPr>
            <w:tcW w:w="9210" w:type="dxa"/>
            <w:tcBorders>
              <w:bottom w:val="single" w:sz="4" w:space="0" w:color="auto"/>
            </w:tcBorders>
          </w:tcPr>
          <w:p w:rsidR="00220DD0" w:rsidRPr="00FC1812" w:rsidRDefault="00220DD0" w:rsidP="00220DD0">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Ad hoc meetings (to start)</w:t>
            </w:r>
          </w:p>
          <w:p w:rsidR="00220DD0" w:rsidRPr="00FC1812" w:rsidRDefault="00220DD0" w:rsidP="0054045A">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Exchange of good practice to support next practice</w:t>
            </w:r>
          </w:p>
          <w:p w:rsidR="00580854" w:rsidRPr="00FC1812" w:rsidRDefault="00580854" w:rsidP="0054045A">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Online communication</w:t>
            </w:r>
          </w:p>
        </w:tc>
      </w:tr>
      <w:tr w:rsidR="008B4E03" w:rsidRPr="00FC1812" w:rsidTr="00220DD0">
        <w:tc>
          <w:tcPr>
            <w:tcW w:w="9210" w:type="dxa"/>
            <w:shd w:val="clear" w:color="auto" w:fill="BFBFBF" w:themeFill="background1" w:themeFillShade="BF"/>
          </w:tcPr>
          <w:p w:rsidR="008B4E03" w:rsidRPr="00FC1812" w:rsidRDefault="008B4E03" w:rsidP="00220DD0">
            <w:pPr>
              <w:rPr>
                <w:rFonts w:asciiTheme="majorHAnsi" w:hAnsiTheme="majorHAnsi"/>
                <w:b/>
                <w:sz w:val="24"/>
                <w:szCs w:val="24"/>
                <w:lang w:val="en-GB"/>
              </w:rPr>
            </w:pPr>
            <w:r w:rsidRPr="00FC1812">
              <w:rPr>
                <w:rFonts w:asciiTheme="majorHAnsi" w:hAnsiTheme="majorHAnsi"/>
                <w:b/>
                <w:sz w:val="24"/>
                <w:szCs w:val="24"/>
                <w:lang w:val="en-GB"/>
              </w:rPr>
              <w:t>Objective/emphasis</w:t>
            </w:r>
          </w:p>
        </w:tc>
      </w:tr>
      <w:tr w:rsidR="00220DD0" w:rsidRPr="002B3905" w:rsidTr="00220DD0">
        <w:tc>
          <w:tcPr>
            <w:tcW w:w="9210" w:type="dxa"/>
            <w:tcBorders>
              <w:bottom w:val="single" w:sz="4" w:space="0" w:color="auto"/>
            </w:tcBorders>
          </w:tcPr>
          <w:p w:rsidR="00220DD0" w:rsidRPr="00FC1812" w:rsidRDefault="00220DD0" w:rsidP="00220DD0">
            <w:pPr>
              <w:pStyle w:val="Listenabsatz"/>
              <w:numPr>
                <w:ilvl w:val="0"/>
                <w:numId w:val="10"/>
              </w:numPr>
              <w:rPr>
                <w:rFonts w:asciiTheme="majorHAnsi" w:hAnsiTheme="majorHAnsi"/>
                <w:sz w:val="24"/>
                <w:szCs w:val="24"/>
                <w:lang w:val="en-GB"/>
              </w:rPr>
            </w:pPr>
            <w:r w:rsidRPr="00FC1812">
              <w:rPr>
                <w:rFonts w:asciiTheme="majorHAnsi" w:hAnsiTheme="majorHAnsi"/>
                <w:sz w:val="24"/>
                <w:szCs w:val="24"/>
                <w:lang w:val="en-GB"/>
              </w:rPr>
              <w:t>Platform for exchange of ideas and experience/knowledge</w:t>
            </w:r>
          </w:p>
          <w:p w:rsidR="00220DD0" w:rsidRPr="00FC1812" w:rsidRDefault="00220DD0" w:rsidP="00220DD0">
            <w:pPr>
              <w:pStyle w:val="Listenabsatz"/>
              <w:numPr>
                <w:ilvl w:val="0"/>
                <w:numId w:val="10"/>
              </w:numPr>
              <w:rPr>
                <w:rFonts w:asciiTheme="majorHAnsi" w:hAnsiTheme="majorHAnsi"/>
                <w:sz w:val="24"/>
                <w:szCs w:val="24"/>
                <w:lang w:val="en-GB"/>
              </w:rPr>
            </w:pPr>
            <w:r w:rsidRPr="00FC1812">
              <w:rPr>
                <w:rFonts w:asciiTheme="majorHAnsi" w:hAnsiTheme="majorHAnsi"/>
                <w:sz w:val="24"/>
                <w:szCs w:val="24"/>
                <w:lang w:val="en-GB"/>
              </w:rPr>
              <w:t>Space for finding (future) partners</w:t>
            </w:r>
          </w:p>
        </w:tc>
      </w:tr>
      <w:tr w:rsidR="00220DD0" w:rsidRPr="00FC1812" w:rsidTr="00220DD0">
        <w:tc>
          <w:tcPr>
            <w:tcW w:w="9210" w:type="dxa"/>
            <w:shd w:val="clear" w:color="auto" w:fill="BFBFBF" w:themeFill="background1" w:themeFillShade="BF"/>
          </w:tcPr>
          <w:p w:rsidR="00220DD0" w:rsidRPr="00FC1812" w:rsidRDefault="00FC55CF" w:rsidP="00220DD0">
            <w:pPr>
              <w:rPr>
                <w:rFonts w:asciiTheme="majorHAnsi" w:hAnsiTheme="majorHAnsi"/>
                <w:b/>
                <w:sz w:val="24"/>
                <w:szCs w:val="24"/>
                <w:lang w:val="en-GB"/>
              </w:rPr>
            </w:pPr>
            <w:r w:rsidRPr="00FC1812">
              <w:rPr>
                <w:rFonts w:asciiTheme="majorHAnsi" w:hAnsiTheme="majorHAnsi"/>
                <w:b/>
                <w:sz w:val="24"/>
                <w:szCs w:val="24"/>
                <w:lang w:val="en-GB"/>
              </w:rPr>
              <w:t>Promoter</w:t>
            </w:r>
            <w:r w:rsidR="00220DD0" w:rsidRPr="00FC1812">
              <w:rPr>
                <w:rFonts w:asciiTheme="majorHAnsi" w:hAnsiTheme="majorHAnsi"/>
                <w:b/>
                <w:sz w:val="24"/>
                <w:szCs w:val="24"/>
                <w:lang w:val="en-GB"/>
              </w:rPr>
              <w:t>/Co-ordinator</w:t>
            </w:r>
          </w:p>
        </w:tc>
      </w:tr>
      <w:tr w:rsidR="00220DD0" w:rsidRPr="00FC1812" w:rsidTr="00220DD0">
        <w:tc>
          <w:tcPr>
            <w:tcW w:w="9210" w:type="dxa"/>
            <w:tcBorders>
              <w:bottom w:val="single" w:sz="4" w:space="0" w:color="auto"/>
            </w:tcBorders>
          </w:tcPr>
          <w:p w:rsidR="00220DD0" w:rsidRPr="00FC1812" w:rsidRDefault="00220DD0" w:rsidP="00F93B5B">
            <w:pPr>
              <w:rPr>
                <w:rFonts w:asciiTheme="majorHAnsi" w:hAnsiTheme="majorHAnsi"/>
                <w:sz w:val="24"/>
                <w:szCs w:val="24"/>
                <w:lang w:val="en-GB"/>
              </w:rPr>
            </w:pPr>
            <w:r w:rsidRPr="00FC1812">
              <w:rPr>
                <w:rFonts w:asciiTheme="majorHAnsi" w:hAnsiTheme="majorHAnsi"/>
                <w:sz w:val="24"/>
                <w:szCs w:val="24"/>
                <w:lang w:val="en-GB"/>
              </w:rPr>
              <w:t>Interested Coordinator: B</w:t>
            </w:r>
            <w:r w:rsidR="00FC55CF" w:rsidRPr="00FC1812">
              <w:rPr>
                <w:rFonts w:asciiTheme="majorHAnsi" w:hAnsiTheme="majorHAnsi"/>
                <w:sz w:val="24"/>
                <w:szCs w:val="24"/>
                <w:lang w:val="en-GB"/>
              </w:rPr>
              <w:t xml:space="preserve">usiness </w:t>
            </w:r>
            <w:r w:rsidRPr="00FC1812">
              <w:rPr>
                <w:rFonts w:asciiTheme="majorHAnsi" w:hAnsiTheme="majorHAnsi"/>
                <w:sz w:val="24"/>
                <w:szCs w:val="24"/>
                <w:lang w:val="en-GB"/>
              </w:rPr>
              <w:t>S</w:t>
            </w:r>
            <w:r w:rsidR="00FC55CF" w:rsidRPr="00FC1812">
              <w:rPr>
                <w:rFonts w:asciiTheme="majorHAnsi" w:hAnsiTheme="majorHAnsi"/>
                <w:sz w:val="24"/>
                <w:szCs w:val="24"/>
                <w:lang w:val="en-GB"/>
              </w:rPr>
              <w:t xml:space="preserve">upport </w:t>
            </w:r>
            <w:r w:rsidRPr="00FC1812">
              <w:rPr>
                <w:rFonts w:asciiTheme="majorHAnsi" w:hAnsiTheme="majorHAnsi"/>
                <w:sz w:val="24"/>
                <w:szCs w:val="24"/>
                <w:lang w:val="en-GB"/>
              </w:rPr>
              <w:t>C</w:t>
            </w:r>
            <w:r w:rsidR="00FC55CF" w:rsidRPr="00FC1812">
              <w:rPr>
                <w:rFonts w:asciiTheme="majorHAnsi" w:hAnsiTheme="majorHAnsi"/>
                <w:sz w:val="24"/>
                <w:szCs w:val="24"/>
                <w:lang w:val="en-GB"/>
              </w:rPr>
              <w:t>entre</w:t>
            </w:r>
            <w:r w:rsidR="00D25EE7" w:rsidRPr="00FC1812">
              <w:rPr>
                <w:rFonts w:asciiTheme="majorHAnsi" w:hAnsiTheme="majorHAnsi"/>
                <w:sz w:val="24"/>
                <w:szCs w:val="24"/>
                <w:lang w:val="en-GB"/>
              </w:rPr>
              <w:t xml:space="preserve"> (BSC)</w:t>
            </w:r>
            <w:r w:rsidR="00FC55CF" w:rsidRPr="00FC1812">
              <w:rPr>
                <w:rFonts w:asciiTheme="majorHAnsi" w:hAnsiTheme="majorHAnsi"/>
                <w:sz w:val="24"/>
                <w:szCs w:val="24"/>
                <w:lang w:val="en-GB"/>
              </w:rPr>
              <w:t xml:space="preserve"> for</w:t>
            </w:r>
            <w:r w:rsidRPr="00FC1812">
              <w:rPr>
                <w:rFonts w:asciiTheme="majorHAnsi" w:hAnsiTheme="majorHAnsi"/>
                <w:sz w:val="24"/>
                <w:szCs w:val="24"/>
                <w:lang w:val="en-GB"/>
              </w:rPr>
              <w:t xml:space="preserve"> SME (BG)</w:t>
            </w:r>
          </w:p>
          <w:p w:rsidR="00220DD0" w:rsidRPr="00FC1812" w:rsidRDefault="00220DD0" w:rsidP="00F93B5B">
            <w:pPr>
              <w:rPr>
                <w:rFonts w:asciiTheme="majorHAnsi" w:hAnsiTheme="majorHAnsi"/>
                <w:sz w:val="24"/>
                <w:szCs w:val="24"/>
                <w:lang w:val="en-GB"/>
              </w:rPr>
            </w:pPr>
            <w:r w:rsidRPr="00FC1812">
              <w:rPr>
                <w:rFonts w:asciiTheme="majorHAnsi" w:hAnsiTheme="majorHAnsi"/>
                <w:sz w:val="24"/>
                <w:szCs w:val="24"/>
                <w:lang w:val="en-GB"/>
              </w:rPr>
              <w:t>Interested partners:</w:t>
            </w:r>
          </w:p>
          <w:p w:rsidR="00220DD0" w:rsidRPr="00FC1812" w:rsidRDefault="00220DD0" w:rsidP="00F93B5B">
            <w:pPr>
              <w:pStyle w:val="Listenabsatz"/>
              <w:numPr>
                <w:ilvl w:val="0"/>
                <w:numId w:val="13"/>
              </w:numPr>
              <w:rPr>
                <w:rFonts w:asciiTheme="majorHAnsi" w:hAnsiTheme="majorHAnsi"/>
                <w:sz w:val="24"/>
                <w:szCs w:val="24"/>
                <w:lang w:val="en-GB"/>
              </w:rPr>
            </w:pPr>
            <w:r w:rsidRPr="00FC1812">
              <w:rPr>
                <w:rFonts w:asciiTheme="majorHAnsi" w:hAnsiTheme="majorHAnsi"/>
                <w:sz w:val="24"/>
                <w:szCs w:val="24"/>
                <w:lang w:val="en-GB"/>
              </w:rPr>
              <w:t>Vienna Board of Education (AT)</w:t>
            </w:r>
          </w:p>
          <w:p w:rsidR="00220DD0" w:rsidRPr="00FC1812" w:rsidRDefault="00220DD0" w:rsidP="00F93B5B">
            <w:pPr>
              <w:pStyle w:val="Listenabsatz"/>
              <w:numPr>
                <w:ilvl w:val="0"/>
                <w:numId w:val="13"/>
              </w:numPr>
              <w:rPr>
                <w:rFonts w:asciiTheme="majorHAnsi" w:hAnsiTheme="majorHAnsi"/>
                <w:sz w:val="24"/>
                <w:szCs w:val="24"/>
                <w:lang w:val="en-GB"/>
              </w:rPr>
            </w:pPr>
            <w:proofErr w:type="spellStart"/>
            <w:r w:rsidRPr="00FC1812">
              <w:rPr>
                <w:rFonts w:asciiTheme="majorHAnsi" w:hAnsiTheme="majorHAnsi"/>
                <w:sz w:val="24"/>
                <w:szCs w:val="24"/>
                <w:lang w:val="en-GB"/>
              </w:rPr>
              <w:t>Interkulturelles</w:t>
            </w:r>
            <w:proofErr w:type="spellEnd"/>
            <w:r w:rsidRPr="00FC1812">
              <w:rPr>
                <w:rFonts w:asciiTheme="majorHAnsi" w:hAnsiTheme="majorHAnsi"/>
                <w:sz w:val="24"/>
                <w:szCs w:val="24"/>
                <w:lang w:val="en-GB"/>
              </w:rPr>
              <w:t xml:space="preserve"> </w:t>
            </w:r>
            <w:proofErr w:type="spellStart"/>
            <w:r w:rsidRPr="00FC1812">
              <w:rPr>
                <w:rFonts w:asciiTheme="majorHAnsi" w:hAnsiTheme="majorHAnsi"/>
                <w:sz w:val="24"/>
                <w:szCs w:val="24"/>
                <w:lang w:val="en-GB"/>
              </w:rPr>
              <w:t>Zentrum</w:t>
            </w:r>
            <w:proofErr w:type="spellEnd"/>
            <w:r w:rsidRPr="00FC1812">
              <w:rPr>
                <w:rFonts w:asciiTheme="majorHAnsi" w:hAnsiTheme="majorHAnsi"/>
                <w:sz w:val="24"/>
                <w:szCs w:val="24"/>
                <w:lang w:val="en-GB"/>
              </w:rPr>
              <w:t xml:space="preserve"> (AT)</w:t>
            </w:r>
          </w:p>
          <w:p w:rsidR="00220DD0" w:rsidRPr="00FC1812" w:rsidRDefault="00220DD0" w:rsidP="00F93B5B">
            <w:pPr>
              <w:ind w:left="360"/>
              <w:rPr>
                <w:rFonts w:asciiTheme="majorHAnsi" w:hAnsiTheme="majorHAnsi"/>
                <w:sz w:val="24"/>
                <w:szCs w:val="24"/>
                <w:lang w:val="en-GB"/>
              </w:rPr>
            </w:pPr>
            <w:r w:rsidRPr="00FC1812">
              <w:rPr>
                <w:rFonts w:asciiTheme="majorHAnsi" w:hAnsiTheme="majorHAnsi"/>
                <w:sz w:val="24"/>
                <w:szCs w:val="24"/>
                <w:lang w:val="en-GB"/>
              </w:rPr>
              <w:t>Existing Networks and expertise should be involved, e.g.:</w:t>
            </w:r>
          </w:p>
          <w:p w:rsidR="00220DD0" w:rsidRPr="00FC1812" w:rsidRDefault="00220DD0" w:rsidP="00F93B5B">
            <w:pPr>
              <w:pStyle w:val="Listenabsatz"/>
              <w:numPr>
                <w:ilvl w:val="0"/>
                <w:numId w:val="14"/>
              </w:numPr>
              <w:rPr>
                <w:rFonts w:asciiTheme="majorHAnsi" w:hAnsiTheme="majorHAnsi"/>
                <w:sz w:val="24"/>
                <w:szCs w:val="24"/>
                <w:lang w:val="en-GB"/>
              </w:rPr>
            </w:pPr>
            <w:r w:rsidRPr="00FC1812">
              <w:rPr>
                <w:rFonts w:asciiTheme="majorHAnsi" w:hAnsiTheme="majorHAnsi"/>
                <w:sz w:val="24"/>
                <w:szCs w:val="24"/>
                <w:lang w:val="en-GB"/>
              </w:rPr>
              <w:t>Enterprise Europe Network</w:t>
            </w:r>
          </w:p>
          <w:p w:rsidR="00220DD0" w:rsidRPr="00FC1812" w:rsidRDefault="00220DD0" w:rsidP="00F93B5B">
            <w:pPr>
              <w:pStyle w:val="Listenabsatz"/>
              <w:numPr>
                <w:ilvl w:val="0"/>
                <w:numId w:val="14"/>
              </w:numPr>
              <w:rPr>
                <w:rFonts w:asciiTheme="majorHAnsi" w:hAnsiTheme="majorHAnsi"/>
                <w:sz w:val="24"/>
                <w:szCs w:val="24"/>
                <w:lang w:val="en-GB"/>
              </w:rPr>
            </w:pPr>
            <w:r w:rsidRPr="00FC1812">
              <w:rPr>
                <w:rFonts w:asciiTheme="majorHAnsi" w:hAnsiTheme="majorHAnsi"/>
                <w:sz w:val="24"/>
                <w:szCs w:val="24"/>
                <w:lang w:val="en-GB"/>
              </w:rPr>
              <w:t>SMART Network</w:t>
            </w:r>
          </w:p>
          <w:p w:rsidR="002D67EF" w:rsidRPr="00FC1812" w:rsidRDefault="002D67EF" w:rsidP="00F93B5B">
            <w:pPr>
              <w:pStyle w:val="Listenabsatz"/>
              <w:numPr>
                <w:ilvl w:val="0"/>
                <w:numId w:val="14"/>
              </w:numPr>
              <w:rPr>
                <w:rFonts w:asciiTheme="majorHAnsi" w:hAnsiTheme="majorHAnsi"/>
                <w:sz w:val="24"/>
                <w:szCs w:val="24"/>
                <w:lang w:val="en-GB"/>
              </w:rPr>
            </w:pPr>
            <w:r w:rsidRPr="00FC1812">
              <w:rPr>
                <w:rFonts w:asciiTheme="majorHAnsi" w:hAnsiTheme="majorHAnsi"/>
                <w:sz w:val="24"/>
                <w:szCs w:val="24"/>
                <w:lang w:val="en-GB"/>
              </w:rPr>
              <w:t>SEECEL</w:t>
            </w:r>
          </w:p>
        </w:tc>
      </w:tr>
      <w:tr w:rsidR="00220DD0" w:rsidRPr="002B3905"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Intended working plan/next steps</w:t>
            </w:r>
          </w:p>
        </w:tc>
      </w:tr>
      <w:tr w:rsidR="00220DD0" w:rsidRPr="002B3905" w:rsidTr="00220DD0">
        <w:tc>
          <w:tcPr>
            <w:tcW w:w="9210" w:type="dxa"/>
          </w:tcPr>
          <w:p w:rsidR="00220DD0" w:rsidRPr="00FC1812" w:rsidRDefault="00220DD0" w:rsidP="00220DD0">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BSC initiates a meeting in spring 2013</w:t>
            </w:r>
          </w:p>
          <w:p w:rsidR="00220DD0" w:rsidRPr="00FC1812" w:rsidRDefault="00220DD0" w:rsidP="00F93B5B">
            <w:pPr>
              <w:pStyle w:val="Listenabsatz"/>
              <w:numPr>
                <w:ilvl w:val="1"/>
                <w:numId w:val="11"/>
              </w:numPr>
              <w:rPr>
                <w:rFonts w:asciiTheme="majorHAnsi" w:hAnsiTheme="majorHAnsi"/>
                <w:sz w:val="24"/>
                <w:szCs w:val="24"/>
                <w:lang w:val="en-GB"/>
              </w:rPr>
            </w:pPr>
            <w:r w:rsidRPr="00FC1812">
              <w:rPr>
                <w:rFonts w:asciiTheme="majorHAnsi" w:hAnsiTheme="majorHAnsi"/>
                <w:sz w:val="24"/>
                <w:szCs w:val="24"/>
                <w:lang w:val="en-GB"/>
              </w:rPr>
              <w:t>To discuss possible outputs</w:t>
            </w:r>
          </w:p>
          <w:p w:rsidR="00220DD0" w:rsidRPr="00FC1812" w:rsidRDefault="00220DD0" w:rsidP="00F93B5B">
            <w:pPr>
              <w:pStyle w:val="Listenabsatz"/>
              <w:numPr>
                <w:ilvl w:val="1"/>
                <w:numId w:val="11"/>
              </w:numPr>
              <w:rPr>
                <w:rFonts w:asciiTheme="majorHAnsi" w:hAnsiTheme="majorHAnsi"/>
                <w:sz w:val="24"/>
                <w:szCs w:val="24"/>
                <w:lang w:val="en-GB"/>
              </w:rPr>
            </w:pPr>
            <w:r w:rsidRPr="00FC1812">
              <w:rPr>
                <w:rFonts w:asciiTheme="majorHAnsi" w:hAnsiTheme="majorHAnsi"/>
                <w:sz w:val="24"/>
                <w:szCs w:val="24"/>
                <w:lang w:val="en-GB"/>
              </w:rPr>
              <w:t>To develop a road map for the next three years</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Intended/possible output</w:t>
            </w:r>
          </w:p>
        </w:tc>
      </w:tr>
      <w:tr w:rsidR="00220DD0" w:rsidRPr="002B3905" w:rsidTr="00220DD0">
        <w:tc>
          <w:tcPr>
            <w:tcW w:w="9210" w:type="dxa"/>
          </w:tcPr>
          <w:p w:rsidR="00220DD0" w:rsidRPr="00FC1812" w:rsidRDefault="00DF09B1" w:rsidP="00220DD0">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Handbook or</w:t>
            </w:r>
            <w:r w:rsidR="00220DD0" w:rsidRPr="00FC1812">
              <w:rPr>
                <w:rFonts w:asciiTheme="majorHAnsi" w:hAnsiTheme="majorHAnsi"/>
                <w:sz w:val="24"/>
                <w:szCs w:val="24"/>
                <w:lang w:val="en-GB"/>
              </w:rPr>
              <w:t xml:space="preserve"> manual with recommendations for training via new learning methods</w:t>
            </w:r>
          </w:p>
          <w:p w:rsidR="00220DD0" w:rsidRPr="00FC1812" w:rsidRDefault="00220DD0" w:rsidP="00220DD0">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Database with projects and initiatives to support next practice</w:t>
            </w:r>
          </w:p>
        </w:tc>
      </w:tr>
    </w:tbl>
    <w:p w:rsidR="00D57CFA" w:rsidRDefault="00D57CFA" w:rsidP="0054045A">
      <w:pPr>
        <w:rPr>
          <w:rFonts w:asciiTheme="majorHAnsi" w:hAnsiTheme="majorHAnsi"/>
          <w:sz w:val="24"/>
          <w:szCs w:val="24"/>
          <w:lang w:val="en-GB"/>
        </w:rPr>
      </w:pPr>
    </w:p>
    <w:p w:rsidR="00D57CFA" w:rsidRDefault="00D57CFA">
      <w:pPr>
        <w:rPr>
          <w:rFonts w:asciiTheme="majorHAnsi" w:hAnsiTheme="majorHAnsi"/>
          <w:sz w:val="24"/>
          <w:szCs w:val="24"/>
          <w:lang w:val="en-GB"/>
        </w:rPr>
      </w:pPr>
      <w:r>
        <w:rPr>
          <w:rFonts w:asciiTheme="majorHAnsi" w:hAnsiTheme="majorHAnsi"/>
          <w:sz w:val="24"/>
          <w:szCs w:val="24"/>
          <w:lang w:val="en-GB"/>
        </w:rPr>
        <w:br w:type="page"/>
      </w:r>
    </w:p>
    <w:p w:rsidR="0054045A" w:rsidRPr="00FC1812" w:rsidRDefault="0054045A" w:rsidP="0054045A">
      <w:pPr>
        <w:rPr>
          <w:rFonts w:asciiTheme="majorHAnsi" w:hAnsiTheme="majorHAnsi"/>
          <w:sz w:val="24"/>
          <w:szCs w:val="24"/>
          <w:lang w:val="en-GB"/>
        </w:rPr>
      </w:pPr>
    </w:p>
    <w:tbl>
      <w:tblPr>
        <w:tblStyle w:val="Tabellengitternetz"/>
        <w:tblW w:w="0" w:type="auto"/>
        <w:tblLook w:val="04A0"/>
      </w:tblPr>
      <w:tblGrid>
        <w:gridCol w:w="9210"/>
      </w:tblGrid>
      <w:tr w:rsidR="0054045A" w:rsidRPr="002B3905" w:rsidTr="0054045A">
        <w:tc>
          <w:tcPr>
            <w:tcW w:w="9210" w:type="dxa"/>
            <w:shd w:val="clear" w:color="auto" w:fill="FFFFFF" w:themeFill="background1"/>
          </w:tcPr>
          <w:p w:rsidR="0054045A" w:rsidRPr="00FC1812" w:rsidRDefault="00635448" w:rsidP="0054045A">
            <w:pPr>
              <w:rPr>
                <w:rFonts w:asciiTheme="majorHAnsi" w:hAnsiTheme="majorHAnsi"/>
                <w:sz w:val="24"/>
                <w:szCs w:val="24"/>
                <w:lang w:val="en-GB"/>
              </w:rPr>
            </w:pPr>
            <w:r w:rsidRPr="00DD6585">
              <w:rPr>
                <w:rFonts w:asciiTheme="majorHAnsi" w:hAnsiTheme="majorHAnsi"/>
                <w:sz w:val="24"/>
                <w:szCs w:val="24"/>
                <w:lang w:val="en-GB"/>
              </w:rPr>
              <w:t>WA4</w:t>
            </w:r>
            <w:r w:rsidR="002717A3" w:rsidRPr="00DD6585">
              <w:rPr>
                <w:rFonts w:asciiTheme="majorHAnsi" w:hAnsiTheme="majorHAnsi"/>
                <w:sz w:val="24"/>
                <w:szCs w:val="24"/>
                <w:lang w:val="en-GB"/>
              </w:rPr>
              <w:t xml:space="preserve">: </w:t>
            </w:r>
            <w:r w:rsidR="0054045A" w:rsidRPr="00DD6585">
              <w:rPr>
                <w:rFonts w:asciiTheme="majorHAnsi" w:hAnsiTheme="majorHAnsi"/>
                <w:sz w:val="24"/>
                <w:szCs w:val="24"/>
                <w:lang w:val="en-GB"/>
              </w:rPr>
              <w:t>To support lifelong learning and expand learning mobility</w:t>
            </w:r>
          </w:p>
          <w:p w:rsidR="0054045A" w:rsidRPr="00FC1812" w:rsidRDefault="0054045A" w:rsidP="00220DD0">
            <w:pPr>
              <w:rPr>
                <w:rFonts w:asciiTheme="majorHAnsi" w:hAnsiTheme="majorHAnsi"/>
                <w:b/>
                <w:sz w:val="24"/>
                <w:szCs w:val="24"/>
                <w:lang w:val="en-GB"/>
              </w:rPr>
            </w:pPr>
          </w:p>
          <w:p w:rsidR="002D67EF" w:rsidRPr="00FC1812" w:rsidRDefault="002D67EF" w:rsidP="00220DD0">
            <w:pPr>
              <w:rPr>
                <w:rFonts w:asciiTheme="majorHAnsi" w:hAnsiTheme="majorHAnsi"/>
                <w:b/>
                <w:sz w:val="24"/>
                <w:szCs w:val="24"/>
                <w:lang w:val="en-GB"/>
              </w:rPr>
            </w:pPr>
            <w:r w:rsidRPr="00FC1812">
              <w:rPr>
                <w:rFonts w:asciiTheme="majorHAnsi" w:hAnsiTheme="majorHAnsi"/>
                <w:b/>
                <w:sz w:val="24"/>
                <w:szCs w:val="24"/>
                <w:lang w:val="en-GB"/>
              </w:rPr>
              <w:t xml:space="preserve">WG 4.1 </w:t>
            </w:r>
            <w:r w:rsidRPr="00DD6585">
              <w:rPr>
                <w:rFonts w:asciiTheme="majorHAnsi" w:hAnsiTheme="majorHAnsi"/>
                <w:b/>
                <w:sz w:val="24"/>
                <w:szCs w:val="24"/>
                <w:lang w:val="en-GB"/>
              </w:rPr>
              <w:t>Co-operation of VET- schools</w:t>
            </w:r>
          </w:p>
          <w:p w:rsidR="002D67EF" w:rsidRPr="00FC1812" w:rsidRDefault="002D67EF" w:rsidP="00220DD0">
            <w:pPr>
              <w:rPr>
                <w:rFonts w:asciiTheme="majorHAnsi" w:hAnsiTheme="majorHAnsi"/>
                <w:b/>
                <w:sz w:val="24"/>
                <w:szCs w:val="24"/>
                <w:lang w:val="en-GB"/>
              </w:rPr>
            </w:pPr>
          </w:p>
        </w:tc>
      </w:tr>
      <w:tr w:rsidR="00220DD0" w:rsidRPr="00FC1812" w:rsidTr="000E096C">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Current thematic focus</w:t>
            </w:r>
          </w:p>
        </w:tc>
      </w:tr>
      <w:tr w:rsidR="00220DD0" w:rsidRPr="002B3905" w:rsidTr="00220DD0">
        <w:tc>
          <w:tcPr>
            <w:tcW w:w="9210" w:type="dxa"/>
          </w:tcPr>
          <w:p w:rsidR="00220DD0" w:rsidRPr="00FC1812" w:rsidRDefault="00220DD0" w:rsidP="00220DD0">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Enhance co-operation of VET-schools on specific domains</w:t>
            </w:r>
          </w:p>
        </w:tc>
      </w:tr>
      <w:tr w:rsidR="00220DD0" w:rsidRPr="00FC1812" w:rsidTr="00FE6267">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Level of activities</w:t>
            </w:r>
          </w:p>
        </w:tc>
      </w:tr>
      <w:tr w:rsidR="00220DD0" w:rsidRPr="00FC1812" w:rsidTr="00FE6267">
        <w:tc>
          <w:tcPr>
            <w:tcW w:w="9210" w:type="dxa"/>
            <w:tcBorders>
              <w:bottom w:val="single" w:sz="4" w:space="0" w:color="auto"/>
            </w:tcBorders>
          </w:tcPr>
          <w:p w:rsidR="00220DD0" w:rsidRPr="00FC1812" w:rsidRDefault="00785E0C" w:rsidP="000E096C">
            <w:pPr>
              <w:pStyle w:val="Listenabsatz"/>
              <w:numPr>
                <w:ilvl w:val="0"/>
                <w:numId w:val="7"/>
              </w:numPr>
              <w:rPr>
                <w:rFonts w:asciiTheme="majorHAnsi" w:hAnsiTheme="majorHAnsi"/>
                <w:sz w:val="24"/>
                <w:szCs w:val="24"/>
                <w:lang w:val="en-GB"/>
              </w:rPr>
            </w:pPr>
            <w:r w:rsidRPr="00FC1812">
              <w:rPr>
                <w:rFonts w:asciiTheme="majorHAnsi" w:hAnsiTheme="majorHAnsi"/>
                <w:sz w:val="24"/>
                <w:szCs w:val="24"/>
                <w:lang w:val="en-GB"/>
              </w:rPr>
              <w:t>P</w:t>
            </w:r>
            <w:r w:rsidR="00220DD0" w:rsidRPr="00FC1812">
              <w:rPr>
                <w:rFonts w:asciiTheme="majorHAnsi" w:hAnsiTheme="majorHAnsi"/>
                <w:sz w:val="24"/>
                <w:szCs w:val="24"/>
                <w:lang w:val="en-GB"/>
              </w:rPr>
              <w:t>rovider level (mainly)</w:t>
            </w:r>
          </w:p>
        </w:tc>
      </w:tr>
      <w:tr w:rsidR="00220DD0" w:rsidRPr="00FC1812" w:rsidTr="00FE6267">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Forms of shared activities</w:t>
            </w:r>
          </w:p>
        </w:tc>
      </w:tr>
      <w:tr w:rsidR="00220DD0" w:rsidRPr="00FC1812" w:rsidTr="00FE6267">
        <w:tc>
          <w:tcPr>
            <w:tcW w:w="9210" w:type="dxa"/>
            <w:tcBorders>
              <w:bottom w:val="single" w:sz="4" w:space="0" w:color="auto"/>
            </w:tcBorders>
          </w:tcPr>
          <w:p w:rsidR="00220DD0" w:rsidRPr="00FC1812" w:rsidRDefault="00220DD0" w:rsidP="00FE6267">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Co-operation</w:t>
            </w:r>
          </w:p>
          <w:p w:rsidR="00220DD0" w:rsidRPr="00FC1812" w:rsidRDefault="00220DD0" w:rsidP="00FE6267">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 xml:space="preserve">Observing and </w:t>
            </w:r>
            <w:r w:rsidR="0070114C" w:rsidRPr="00FC1812">
              <w:rPr>
                <w:rFonts w:asciiTheme="majorHAnsi" w:hAnsiTheme="majorHAnsi"/>
                <w:sz w:val="24"/>
                <w:szCs w:val="24"/>
                <w:lang w:val="en-GB"/>
              </w:rPr>
              <w:t xml:space="preserve">mutual </w:t>
            </w:r>
            <w:r w:rsidRPr="00FC1812">
              <w:rPr>
                <w:rFonts w:asciiTheme="majorHAnsi" w:hAnsiTheme="majorHAnsi"/>
                <w:sz w:val="24"/>
                <w:szCs w:val="24"/>
                <w:lang w:val="en-GB"/>
              </w:rPr>
              <w:t>learning</w:t>
            </w:r>
          </w:p>
        </w:tc>
      </w:tr>
      <w:tr w:rsidR="00220DD0" w:rsidRPr="00FC1812" w:rsidTr="00FE6267">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Methods (of joint activities)</w:t>
            </w:r>
          </w:p>
        </w:tc>
      </w:tr>
      <w:tr w:rsidR="00220DD0" w:rsidRPr="00FC1812" w:rsidTr="00FE6267">
        <w:tc>
          <w:tcPr>
            <w:tcW w:w="9210" w:type="dxa"/>
            <w:tcBorders>
              <w:bottom w:val="single" w:sz="4" w:space="0" w:color="auto"/>
            </w:tcBorders>
          </w:tcPr>
          <w:p w:rsidR="00220DD0" w:rsidRPr="00FC1812" w:rsidRDefault="00220DD0" w:rsidP="00FE6267">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(Open) network</w:t>
            </w:r>
          </w:p>
          <w:p w:rsidR="00220DD0" w:rsidRPr="00FC1812" w:rsidRDefault="00220DD0" w:rsidP="00FE6267">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Exchange of good practice</w:t>
            </w:r>
          </w:p>
          <w:p w:rsidR="00220DD0" w:rsidRPr="00FC1812" w:rsidRDefault="00220DD0" w:rsidP="00FE6267">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Peer learning, Study visits</w:t>
            </w:r>
          </w:p>
        </w:tc>
      </w:tr>
      <w:tr w:rsidR="008B4E03" w:rsidRPr="00FC1812" w:rsidTr="00FE6267">
        <w:tc>
          <w:tcPr>
            <w:tcW w:w="9210" w:type="dxa"/>
            <w:shd w:val="clear" w:color="auto" w:fill="BFBFBF" w:themeFill="background1" w:themeFillShade="BF"/>
          </w:tcPr>
          <w:p w:rsidR="008B4E03" w:rsidRPr="00FC1812" w:rsidRDefault="008B4E03" w:rsidP="00220DD0">
            <w:pPr>
              <w:rPr>
                <w:rFonts w:asciiTheme="majorHAnsi" w:hAnsiTheme="majorHAnsi"/>
                <w:b/>
                <w:sz w:val="24"/>
                <w:szCs w:val="24"/>
                <w:lang w:val="en-GB"/>
              </w:rPr>
            </w:pPr>
            <w:r w:rsidRPr="00FC1812">
              <w:rPr>
                <w:rFonts w:asciiTheme="majorHAnsi" w:hAnsiTheme="majorHAnsi"/>
                <w:b/>
                <w:sz w:val="24"/>
                <w:szCs w:val="24"/>
                <w:lang w:val="en-GB"/>
              </w:rPr>
              <w:t>Objective/emphasis</w:t>
            </w:r>
          </w:p>
        </w:tc>
      </w:tr>
      <w:tr w:rsidR="00220DD0" w:rsidRPr="002B3905" w:rsidTr="00FE6267">
        <w:tc>
          <w:tcPr>
            <w:tcW w:w="9210" w:type="dxa"/>
            <w:tcBorders>
              <w:bottom w:val="single" w:sz="4" w:space="0" w:color="auto"/>
            </w:tcBorders>
          </w:tcPr>
          <w:p w:rsidR="00220DD0" w:rsidRPr="00FC1812" w:rsidRDefault="00220DD0" w:rsidP="00FE6267">
            <w:pPr>
              <w:pStyle w:val="Listenabsatz"/>
              <w:numPr>
                <w:ilvl w:val="0"/>
                <w:numId w:val="10"/>
              </w:numPr>
              <w:rPr>
                <w:rFonts w:asciiTheme="majorHAnsi" w:hAnsiTheme="majorHAnsi"/>
                <w:sz w:val="24"/>
                <w:szCs w:val="24"/>
                <w:lang w:val="en-GB"/>
              </w:rPr>
            </w:pPr>
            <w:r w:rsidRPr="00FC1812">
              <w:rPr>
                <w:rFonts w:asciiTheme="majorHAnsi" w:hAnsiTheme="majorHAnsi"/>
                <w:sz w:val="24"/>
                <w:szCs w:val="24"/>
                <w:lang w:val="en-GB"/>
              </w:rPr>
              <w:t>Platform for exchange of ideas and experience/knowledge</w:t>
            </w:r>
          </w:p>
          <w:p w:rsidR="00220DD0" w:rsidRPr="00FC1812" w:rsidRDefault="00220DD0" w:rsidP="000E096C">
            <w:pPr>
              <w:pStyle w:val="Listenabsatz"/>
              <w:numPr>
                <w:ilvl w:val="0"/>
                <w:numId w:val="10"/>
              </w:numPr>
              <w:rPr>
                <w:rFonts w:asciiTheme="majorHAnsi" w:hAnsiTheme="majorHAnsi"/>
                <w:sz w:val="24"/>
                <w:szCs w:val="24"/>
                <w:lang w:val="en-GB"/>
              </w:rPr>
            </w:pPr>
            <w:r w:rsidRPr="00FC1812">
              <w:rPr>
                <w:rFonts w:asciiTheme="majorHAnsi" w:hAnsiTheme="majorHAnsi"/>
                <w:sz w:val="24"/>
                <w:szCs w:val="24"/>
                <w:lang w:val="en-GB"/>
              </w:rPr>
              <w:t>Space for finding (future) partners</w:t>
            </w:r>
          </w:p>
        </w:tc>
      </w:tr>
      <w:tr w:rsidR="00220DD0" w:rsidRPr="00FC1812" w:rsidTr="00FE6267">
        <w:tc>
          <w:tcPr>
            <w:tcW w:w="9210" w:type="dxa"/>
            <w:shd w:val="clear" w:color="auto" w:fill="BFBFBF" w:themeFill="background1" w:themeFillShade="BF"/>
          </w:tcPr>
          <w:p w:rsidR="00220DD0" w:rsidRPr="00FC1812" w:rsidRDefault="00580854" w:rsidP="000E096C">
            <w:pPr>
              <w:rPr>
                <w:rFonts w:asciiTheme="majorHAnsi" w:hAnsiTheme="majorHAnsi"/>
                <w:b/>
                <w:sz w:val="24"/>
                <w:szCs w:val="24"/>
                <w:lang w:val="en-GB"/>
              </w:rPr>
            </w:pPr>
            <w:r w:rsidRPr="00FC1812">
              <w:rPr>
                <w:rFonts w:asciiTheme="majorHAnsi" w:hAnsiTheme="majorHAnsi"/>
                <w:b/>
                <w:sz w:val="24"/>
                <w:szCs w:val="24"/>
                <w:lang w:val="en-GB"/>
              </w:rPr>
              <w:t>Promoter</w:t>
            </w:r>
            <w:r w:rsidR="00220DD0" w:rsidRPr="00FC1812">
              <w:rPr>
                <w:rFonts w:asciiTheme="majorHAnsi" w:hAnsiTheme="majorHAnsi"/>
                <w:b/>
                <w:sz w:val="24"/>
                <w:szCs w:val="24"/>
                <w:lang w:val="en-GB"/>
              </w:rPr>
              <w:t>/Co-ordinator</w:t>
            </w:r>
          </w:p>
        </w:tc>
      </w:tr>
      <w:tr w:rsidR="00220DD0" w:rsidRPr="002B3905" w:rsidTr="0054045A">
        <w:tc>
          <w:tcPr>
            <w:tcW w:w="9210" w:type="dxa"/>
            <w:tcBorders>
              <w:bottom w:val="single" w:sz="4" w:space="0" w:color="auto"/>
            </w:tcBorders>
          </w:tcPr>
          <w:p w:rsidR="00220DD0" w:rsidRPr="00FC1812" w:rsidRDefault="00220DD0" w:rsidP="00F93B5B">
            <w:pPr>
              <w:rPr>
                <w:rFonts w:asciiTheme="majorHAnsi" w:hAnsiTheme="majorHAnsi"/>
                <w:sz w:val="24"/>
                <w:szCs w:val="24"/>
                <w:lang w:val="en-GB"/>
              </w:rPr>
            </w:pPr>
            <w:r w:rsidRPr="00FC1812">
              <w:rPr>
                <w:rFonts w:asciiTheme="majorHAnsi" w:hAnsiTheme="majorHAnsi"/>
                <w:sz w:val="24"/>
                <w:szCs w:val="24"/>
                <w:lang w:val="en-GB"/>
              </w:rPr>
              <w:t>Interested Coordinator: National Centre for TVET (RO)</w:t>
            </w:r>
          </w:p>
        </w:tc>
      </w:tr>
      <w:tr w:rsidR="00220DD0" w:rsidRPr="00FC1812" w:rsidTr="0054045A">
        <w:tc>
          <w:tcPr>
            <w:tcW w:w="9210" w:type="dxa"/>
            <w:shd w:val="clear" w:color="auto" w:fill="BFBFBF" w:themeFill="background1" w:themeFillShade="BF"/>
          </w:tcPr>
          <w:p w:rsidR="00220DD0" w:rsidRPr="00FC1812" w:rsidRDefault="00220DD0" w:rsidP="0054045A">
            <w:pPr>
              <w:rPr>
                <w:rFonts w:asciiTheme="majorHAnsi" w:hAnsiTheme="majorHAnsi"/>
                <w:b/>
                <w:sz w:val="24"/>
                <w:szCs w:val="24"/>
                <w:lang w:val="en-GB"/>
              </w:rPr>
            </w:pPr>
            <w:r w:rsidRPr="00FC1812">
              <w:rPr>
                <w:rFonts w:asciiTheme="majorHAnsi" w:hAnsiTheme="majorHAnsi"/>
                <w:b/>
                <w:sz w:val="24"/>
                <w:szCs w:val="24"/>
                <w:lang w:val="en-GB"/>
              </w:rPr>
              <w:t>Intended working plan</w:t>
            </w:r>
          </w:p>
        </w:tc>
      </w:tr>
      <w:tr w:rsidR="00220DD0" w:rsidRPr="00FC1812" w:rsidTr="000E096C">
        <w:tc>
          <w:tcPr>
            <w:tcW w:w="9210" w:type="dxa"/>
          </w:tcPr>
          <w:p w:rsidR="00220DD0" w:rsidRPr="00FC1812" w:rsidRDefault="009C79B3" w:rsidP="000E096C">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20/11/</w:t>
            </w:r>
            <w:r w:rsidR="00220DD0" w:rsidRPr="00FC1812">
              <w:rPr>
                <w:rFonts w:asciiTheme="majorHAnsi" w:hAnsiTheme="majorHAnsi"/>
                <w:sz w:val="24"/>
                <w:szCs w:val="24"/>
                <w:lang w:val="en-GB"/>
              </w:rPr>
              <w:t>2012 Summary in EN</w:t>
            </w:r>
          </w:p>
          <w:p w:rsidR="00220DD0" w:rsidRPr="00FC1812" w:rsidRDefault="00220DD0" w:rsidP="000E096C">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12</w:t>
            </w:r>
            <w:r w:rsidR="009C79B3" w:rsidRPr="00FC1812">
              <w:rPr>
                <w:rFonts w:asciiTheme="majorHAnsi" w:hAnsiTheme="majorHAnsi"/>
                <w:sz w:val="24"/>
                <w:szCs w:val="24"/>
                <w:lang w:val="en-GB"/>
              </w:rPr>
              <w:t>/</w:t>
            </w:r>
            <w:r w:rsidRPr="00FC1812">
              <w:rPr>
                <w:rFonts w:asciiTheme="majorHAnsi" w:hAnsiTheme="majorHAnsi"/>
                <w:sz w:val="24"/>
                <w:szCs w:val="24"/>
                <w:lang w:val="en-GB"/>
              </w:rPr>
              <w:t>2012 – Dissemination on national Level</w:t>
            </w:r>
          </w:p>
          <w:p w:rsidR="00220DD0" w:rsidRPr="00FC1812" w:rsidRDefault="009C79B3" w:rsidP="000E096C">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05/</w:t>
            </w:r>
            <w:r w:rsidR="00220DD0" w:rsidRPr="00FC1812">
              <w:rPr>
                <w:rFonts w:asciiTheme="majorHAnsi" w:hAnsiTheme="majorHAnsi"/>
                <w:sz w:val="24"/>
                <w:szCs w:val="24"/>
                <w:lang w:val="en-GB"/>
              </w:rPr>
              <w:t>2013 – Setup of Partnership agreements</w:t>
            </w:r>
          </w:p>
          <w:p w:rsidR="00220DD0" w:rsidRPr="00FC1812" w:rsidRDefault="009C79B3" w:rsidP="000E096C">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10/</w:t>
            </w:r>
            <w:r w:rsidR="00220DD0" w:rsidRPr="00FC1812">
              <w:rPr>
                <w:rFonts w:asciiTheme="majorHAnsi" w:hAnsiTheme="majorHAnsi"/>
                <w:sz w:val="24"/>
                <w:szCs w:val="24"/>
                <w:lang w:val="en-GB"/>
              </w:rPr>
              <w:t>2013 – Development of networks output</w:t>
            </w:r>
          </w:p>
        </w:tc>
      </w:tr>
      <w:tr w:rsidR="00220DD0" w:rsidRPr="00FC1812" w:rsidTr="00220DD0">
        <w:tc>
          <w:tcPr>
            <w:tcW w:w="9210" w:type="dxa"/>
            <w:shd w:val="clear" w:color="auto" w:fill="BFBFBF" w:themeFill="background1" w:themeFillShade="BF"/>
          </w:tcPr>
          <w:p w:rsidR="00220DD0" w:rsidRPr="00FC1812" w:rsidRDefault="00220DD0" w:rsidP="000E096C">
            <w:pPr>
              <w:rPr>
                <w:rFonts w:asciiTheme="majorHAnsi" w:hAnsiTheme="majorHAnsi"/>
                <w:b/>
                <w:sz w:val="24"/>
                <w:szCs w:val="24"/>
                <w:lang w:val="en-GB"/>
              </w:rPr>
            </w:pPr>
            <w:r w:rsidRPr="00FC1812">
              <w:rPr>
                <w:rFonts w:asciiTheme="majorHAnsi" w:hAnsiTheme="majorHAnsi"/>
                <w:b/>
                <w:sz w:val="24"/>
                <w:szCs w:val="24"/>
                <w:lang w:val="en-GB"/>
              </w:rPr>
              <w:t>Intended/possible output</w:t>
            </w:r>
          </w:p>
        </w:tc>
      </w:tr>
      <w:tr w:rsidR="00220DD0" w:rsidRPr="002B3905" w:rsidTr="00220DD0">
        <w:tc>
          <w:tcPr>
            <w:tcW w:w="9210" w:type="dxa"/>
          </w:tcPr>
          <w:p w:rsidR="00220DD0" w:rsidRPr="00FC1812" w:rsidRDefault="00220DD0" w:rsidP="000E096C">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Guides of good practice</w:t>
            </w:r>
          </w:p>
          <w:p w:rsidR="00220DD0" w:rsidRPr="00FC1812" w:rsidRDefault="00220DD0" w:rsidP="000E096C">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Brief papers on specific topics</w:t>
            </w:r>
          </w:p>
          <w:p w:rsidR="00580854" w:rsidRPr="00FC1812" w:rsidRDefault="00580854" w:rsidP="000E096C">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(At least) 8 networks of VET schools set up (at least) 8 products</w:t>
            </w:r>
          </w:p>
        </w:tc>
      </w:tr>
    </w:tbl>
    <w:p w:rsidR="00D57CFA" w:rsidRDefault="00D57CFA" w:rsidP="00653D45">
      <w:pPr>
        <w:rPr>
          <w:rFonts w:asciiTheme="majorHAnsi" w:hAnsiTheme="majorHAnsi"/>
          <w:sz w:val="24"/>
          <w:szCs w:val="24"/>
          <w:lang w:val="en-GB"/>
        </w:rPr>
      </w:pPr>
    </w:p>
    <w:p w:rsidR="00D57CFA" w:rsidRDefault="00D57CFA">
      <w:pPr>
        <w:rPr>
          <w:rFonts w:asciiTheme="majorHAnsi" w:hAnsiTheme="majorHAnsi"/>
          <w:sz w:val="24"/>
          <w:szCs w:val="24"/>
          <w:lang w:val="en-GB"/>
        </w:rPr>
      </w:pPr>
      <w:r>
        <w:rPr>
          <w:rFonts w:asciiTheme="majorHAnsi" w:hAnsiTheme="majorHAnsi"/>
          <w:sz w:val="24"/>
          <w:szCs w:val="24"/>
          <w:lang w:val="en-GB"/>
        </w:rPr>
        <w:br w:type="page"/>
      </w:r>
    </w:p>
    <w:p w:rsidR="00653D45" w:rsidRPr="00FC1812" w:rsidRDefault="00653D45" w:rsidP="00653D45">
      <w:pPr>
        <w:rPr>
          <w:rFonts w:asciiTheme="majorHAnsi" w:hAnsiTheme="majorHAnsi"/>
          <w:sz w:val="24"/>
          <w:szCs w:val="24"/>
          <w:lang w:val="en-GB"/>
        </w:rPr>
      </w:pPr>
    </w:p>
    <w:tbl>
      <w:tblPr>
        <w:tblStyle w:val="Tabellengitternetz"/>
        <w:tblW w:w="0" w:type="auto"/>
        <w:tblLook w:val="04A0"/>
      </w:tblPr>
      <w:tblGrid>
        <w:gridCol w:w="9210"/>
      </w:tblGrid>
      <w:tr w:rsidR="00690FB8" w:rsidRPr="00FC1812" w:rsidTr="00220DD0">
        <w:tc>
          <w:tcPr>
            <w:tcW w:w="9210" w:type="dxa"/>
            <w:shd w:val="clear" w:color="auto" w:fill="FFFFFF" w:themeFill="background1"/>
          </w:tcPr>
          <w:p w:rsidR="00690FB8" w:rsidRPr="00DD6585" w:rsidRDefault="0065419C" w:rsidP="00220DD0">
            <w:pPr>
              <w:spacing w:after="200" w:line="276" w:lineRule="auto"/>
              <w:rPr>
                <w:rFonts w:asciiTheme="majorHAnsi" w:hAnsiTheme="majorHAnsi"/>
                <w:sz w:val="24"/>
                <w:szCs w:val="24"/>
                <w:lang w:val="en-GB"/>
              </w:rPr>
            </w:pPr>
            <w:r w:rsidRPr="00DD6585">
              <w:rPr>
                <w:rFonts w:asciiTheme="majorHAnsi" w:hAnsiTheme="majorHAnsi"/>
                <w:sz w:val="24"/>
                <w:szCs w:val="24"/>
                <w:lang w:val="en-GB"/>
              </w:rPr>
              <w:t>WA5</w:t>
            </w:r>
            <w:r w:rsidR="002717A3" w:rsidRPr="00DD6585">
              <w:rPr>
                <w:rFonts w:asciiTheme="majorHAnsi" w:hAnsiTheme="majorHAnsi"/>
                <w:sz w:val="24"/>
                <w:szCs w:val="24"/>
                <w:lang w:val="en-GB"/>
              </w:rPr>
              <w:t xml:space="preserve">: </w:t>
            </w:r>
            <w:r w:rsidR="00690FB8" w:rsidRPr="00DD6585">
              <w:rPr>
                <w:rFonts w:asciiTheme="majorHAnsi" w:hAnsiTheme="majorHAnsi"/>
                <w:sz w:val="24"/>
                <w:szCs w:val="24"/>
                <w:lang w:val="en-GB"/>
              </w:rPr>
              <w:t>To promote equity, social cohesion and active citizenship through education and training</w:t>
            </w:r>
          </w:p>
          <w:p w:rsidR="002D67EF" w:rsidRPr="00FC1812" w:rsidRDefault="002D67EF" w:rsidP="00220DD0">
            <w:pPr>
              <w:rPr>
                <w:rFonts w:asciiTheme="majorHAnsi" w:hAnsiTheme="majorHAnsi"/>
                <w:b/>
                <w:sz w:val="24"/>
                <w:szCs w:val="24"/>
                <w:lang w:val="en-GB"/>
              </w:rPr>
            </w:pPr>
          </w:p>
          <w:p w:rsidR="002D67EF" w:rsidRPr="00FC1812" w:rsidRDefault="002D67EF" w:rsidP="00220DD0">
            <w:pPr>
              <w:rPr>
                <w:rFonts w:asciiTheme="majorHAnsi" w:hAnsiTheme="majorHAnsi"/>
                <w:b/>
                <w:sz w:val="24"/>
                <w:szCs w:val="24"/>
                <w:lang w:val="en-GB"/>
              </w:rPr>
            </w:pPr>
            <w:r w:rsidRPr="00FC1812">
              <w:rPr>
                <w:rFonts w:asciiTheme="majorHAnsi" w:hAnsiTheme="majorHAnsi"/>
                <w:b/>
                <w:sz w:val="24"/>
                <w:szCs w:val="24"/>
                <w:lang w:val="en-GB"/>
              </w:rPr>
              <w:t>WG 5.1 Youth Platform</w:t>
            </w:r>
          </w:p>
          <w:p w:rsidR="002D67EF" w:rsidRPr="00FC1812" w:rsidRDefault="002D67EF" w:rsidP="00220DD0">
            <w:pPr>
              <w:rPr>
                <w:rFonts w:asciiTheme="majorHAnsi" w:hAnsiTheme="majorHAnsi"/>
                <w:b/>
                <w:sz w:val="24"/>
                <w:szCs w:val="24"/>
                <w:lang w:val="en-GB"/>
              </w:rPr>
            </w:pP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Current thematic focus</w:t>
            </w:r>
          </w:p>
        </w:tc>
      </w:tr>
      <w:tr w:rsidR="00220DD0" w:rsidRPr="002B3905" w:rsidTr="00220DD0">
        <w:tc>
          <w:tcPr>
            <w:tcW w:w="9210" w:type="dxa"/>
          </w:tcPr>
          <w:p w:rsidR="00220DD0" w:rsidRPr="00FC1812" w:rsidRDefault="00220DD0" w:rsidP="00E059CA">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 xml:space="preserve">Work towards the establishment of a Youth Platform for </w:t>
            </w:r>
            <w:r w:rsidR="00E059CA" w:rsidRPr="00FC1812">
              <w:rPr>
                <w:rFonts w:asciiTheme="majorHAnsi" w:hAnsiTheme="majorHAnsi"/>
                <w:sz w:val="24"/>
                <w:szCs w:val="24"/>
                <w:lang w:val="en-GB"/>
              </w:rPr>
              <w:t xml:space="preserve">education/training/citizenship </w:t>
            </w:r>
            <w:r w:rsidRPr="00FC1812">
              <w:rPr>
                <w:rFonts w:asciiTheme="majorHAnsi" w:hAnsiTheme="majorHAnsi"/>
                <w:sz w:val="24"/>
                <w:szCs w:val="24"/>
                <w:lang w:val="en-GB"/>
              </w:rPr>
              <w:t xml:space="preserve">education/social inclusion/mobility </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Level of activities</w:t>
            </w:r>
          </w:p>
        </w:tc>
      </w:tr>
      <w:tr w:rsidR="00220DD0" w:rsidRPr="00FC1812" w:rsidTr="00220DD0">
        <w:tc>
          <w:tcPr>
            <w:tcW w:w="9210" w:type="dxa"/>
            <w:tcBorders>
              <w:bottom w:val="single" w:sz="4" w:space="0" w:color="auto"/>
            </w:tcBorders>
          </w:tcPr>
          <w:p w:rsidR="00220DD0" w:rsidRPr="00FC1812" w:rsidRDefault="00785E0C" w:rsidP="00C539DD">
            <w:pPr>
              <w:pStyle w:val="Listenabsatz"/>
              <w:numPr>
                <w:ilvl w:val="0"/>
                <w:numId w:val="7"/>
              </w:numPr>
              <w:rPr>
                <w:rFonts w:asciiTheme="majorHAnsi" w:hAnsiTheme="majorHAnsi"/>
                <w:sz w:val="24"/>
                <w:szCs w:val="24"/>
                <w:lang w:val="en-GB"/>
              </w:rPr>
            </w:pPr>
            <w:r w:rsidRPr="00FC1812">
              <w:rPr>
                <w:rFonts w:asciiTheme="majorHAnsi" w:hAnsiTheme="majorHAnsi"/>
                <w:sz w:val="24"/>
                <w:szCs w:val="24"/>
                <w:lang w:val="en-GB"/>
              </w:rPr>
              <w:t>S</w:t>
            </w:r>
            <w:r w:rsidR="00220DD0" w:rsidRPr="00FC1812">
              <w:rPr>
                <w:rFonts w:asciiTheme="majorHAnsi" w:hAnsiTheme="majorHAnsi"/>
                <w:sz w:val="24"/>
                <w:szCs w:val="24"/>
                <w:lang w:val="en-GB"/>
              </w:rPr>
              <w:t>trategic level (</w:t>
            </w:r>
            <w:proofErr w:type="spellStart"/>
            <w:r w:rsidR="00220DD0" w:rsidRPr="00FC1812">
              <w:rPr>
                <w:rFonts w:asciiTheme="majorHAnsi" w:hAnsiTheme="majorHAnsi"/>
                <w:sz w:val="24"/>
                <w:szCs w:val="24"/>
                <w:lang w:val="en-GB"/>
              </w:rPr>
              <w:t>longterm</w:t>
            </w:r>
            <w:proofErr w:type="spellEnd"/>
            <w:r w:rsidR="00220DD0" w:rsidRPr="00FC1812">
              <w:rPr>
                <w:rFonts w:asciiTheme="majorHAnsi" w:hAnsiTheme="majorHAnsi"/>
                <w:sz w:val="24"/>
                <w:szCs w:val="24"/>
                <w:lang w:val="en-GB"/>
              </w:rPr>
              <w:t>)</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Forms of shared activities</w:t>
            </w:r>
          </w:p>
        </w:tc>
      </w:tr>
      <w:tr w:rsidR="00220DD0" w:rsidRPr="00FC1812" w:rsidTr="00220DD0">
        <w:tc>
          <w:tcPr>
            <w:tcW w:w="9210" w:type="dxa"/>
            <w:tcBorders>
              <w:bottom w:val="single" w:sz="4" w:space="0" w:color="auto"/>
            </w:tcBorders>
          </w:tcPr>
          <w:p w:rsidR="00220DD0" w:rsidRPr="00FC1812" w:rsidRDefault="00785E0C" w:rsidP="00220DD0">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O</w:t>
            </w:r>
            <w:r w:rsidR="00220DD0" w:rsidRPr="00FC1812">
              <w:rPr>
                <w:rFonts w:asciiTheme="majorHAnsi" w:hAnsiTheme="majorHAnsi"/>
                <w:sz w:val="24"/>
                <w:szCs w:val="24"/>
                <w:lang w:val="en-GB"/>
              </w:rPr>
              <w:t xml:space="preserve">bserving and </w:t>
            </w:r>
            <w:r w:rsidR="0070114C" w:rsidRPr="00FC1812">
              <w:rPr>
                <w:rFonts w:asciiTheme="majorHAnsi" w:hAnsiTheme="majorHAnsi"/>
                <w:sz w:val="24"/>
                <w:szCs w:val="24"/>
                <w:lang w:val="en-GB"/>
              </w:rPr>
              <w:t xml:space="preserve">mutual </w:t>
            </w:r>
            <w:r w:rsidR="00220DD0" w:rsidRPr="00FC1812">
              <w:rPr>
                <w:rFonts w:asciiTheme="majorHAnsi" w:hAnsiTheme="majorHAnsi"/>
                <w:sz w:val="24"/>
                <w:szCs w:val="24"/>
                <w:lang w:val="en-GB"/>
              </w:rPr>
              <w:t>learning</w:t>
            </w:r>
          </w:p>
          <w:p w:rsidR="00220DD0" w:rsidRPr="00FC1812" w:rsidRDefault="00785E0C" w:rsidP="00220DD0">
            <w:pPr>
              <w:pStyle w:val="Listenabsatz"/>
              <w:numPr>
                <w:ilvl w:val="0"/>
                <w:numId w:val="8"/>
              </w:numPr>
              <w:rPr>
                <w:rFonts w:asciiTheme="majorHAnsi" w:hAnsiTheme="majorHAnsi"/>
                <w:sz w:val="24"/>
                <w:szCs w:val="24"/>
                <w:lang w:val="en-GB"/>
              </w:rPr>
            </w:pPr>
            <w:r w:rsidRPr="00FC1812">
              <w:rPr>
                <w:rFonts w:asciiTheme="majorHAnsi" w:hAnsiTheme="majorHAnsi"/>
                <w:sz w:val="24"/>
                <w:szCs w:val="24"/>
                <w:lang w:val="en-GB"/>
              </w:rPr>
              <w:t>C</w:t>
            </w:r>
            <w:r w:rsidR="00220DD0" w:rsidRPr="00FC1812">
              <w:rPr>
                <w:rFonts w:asciiTheme="majorHAnsi" w:hAnsiTheme="majorHAnsi"/>
                <w:sz w:val="24"/>
                <w:szCs w:val="24"/>
                <w:lang w:val="en-GB"/>
              </w:rPr>
              <w:t>o-operation</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Methods (of joint activities)</w:t>
            </w:r>
          </w:p>
        </w:tc>
      </w:tr>
      <w:tr w:rsidR="00220DD0" w:rsidRPr="00FC1812" w:rsidTr="00220DD0">
        <w:tc>
          <w:tcPr>
            <w:tcW w:w="9210" w:type="dxa"/>
            <w:tcBorders>
              <w:bottom w:val="single" w:sz="4" w:space="0" w:color="auto"/>
            </w:tcBorders>
          </w:tcPr>
          <w:p w:rsidR="00220DD0" w:rsidRPr="00FC1812" w:rsidRDefault="00785E0C" w:rsidP="00220DD0">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P</w:t>
            </w:r>
            <w:r w:rsidR="00220DD0" w:rsidRPr="00FC1812">
              <w:rPr>
                <w:rFonts w:asciiTheme="majorHAnsi" w:hAnsiTheme="majorHAnsi"/>
                <w:sz w:val="24"/>
                <w:szCs w:val="24"/>
                <w:lang w:val="en-GB"/>
              </w:rPr>
              <w:t>reparation meetings</w:t>
            </w:r>
          </w:p>
          <w:p w:rsidR="00220DD0" w:rsidRPr="00FC1812" w:rsidRDefault="00785E0C" w:rsidP="00C539DD">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C</w:t>
            </w:r>
            <w:r w:rsidR="00220DD0" w:rsidRPr="00FC1812">
              <w:rPr>
                <w:rFonts w:asciiTheme="majorHAnsi" w:hAnsiTheme="majorHAnsi"/>
                <w:sz w:val="24"/>
                <w:szCs w:val="24"/>
                <w:lang w:val="en-GB"/>
              </w:rPr>
              <w:t>onferences (possible)</w:t>
            </w:r>
          </w:p>
          <w:p w:rsidR="00220DD0" w:rsidRPr="00FC1812" w:rsidRDefault="00785E0C" w:rsidP="00C539DD">
            <w:pPr>
              <w:pStyle w:val="Listenabsatz"/>
              <w:numPr>
                <w:ilvl w:val="0"/>
                <w:numId w:val="9"/>
              </w:numPr>
              <w:rPr>
                <w:rFonts w:asciiTheme="majorHAnsi" w:hAnsiTheme="majorHAnsi"/>
                <w:sz w:val="24"/>
                <w:szCs w:val="24"/>
                <w:lang w:val="en-GB"/>
              </w:rPr>
            </w:pPr>
            <w:r w:rsidRPr="00FC1812">
              <w:rPr>
                <w:rFonts w:asciiTheme="majorHAnsi" w:hAnsiTheme="majorHAnsi"/>
                <w:sz w:val="24"/>
                <w:szCs w:val="24"/>
                <w:lang w:val="en-GB"/>
              </w:rPr>
              <w:t>G</w:t>
            </w:r>
            <w:r w:rsidR="00E059CA" w:rsidRPr="00FC1812">
              <w:rPr>
                <w:rFonts w:asciiTheme="majorHAnsi" w:hAnsiTheme="majorHAnsi"/>
                <w:sz w:val="24"/>
                <w:szCs w:val="24"/>
                <w:lang w:val="en-GB"/>
              </w:rPr>
              <w:t>rass</w:t>
            </w:r>
            <w:r w:rsidR="00220DD0" w:rsidRPr="00FC1812">
              <w:rPr>
                <w:rFonts w:asciiTheme="majorHAnsi" w:hAnsiTheme="majorHAnsi"/>
                <w:sz w:val="24"/>
                <w:szCs w:val="24"/>
                <w:lang w:val="en-GB"/>
              </w:rPr>
              <w:t>root</w:t>
            </w:r>
            <w:r w:rsidR="00E059CA" w:rsidRPr="00FC1812">
              <w:rPr>
                <w:rFonts w:asciiTheme="majorHAnsi" w:hAnsiTheme="majorHAnsi"/>
                <w:sz w:val="24"/>
                <w:szCs w:val="24"/>
                <w:lang w:val="en-GB"/>
              </w:rPr>
              <w:t>s</w:t>
            </w:r>
            <w:r w:rsidR="00220DD0" w:rsidRPr="00FC1812">
              <w:rPr>
                <w:rFonts w:asciiTheme="majorHAnsi" w:hAnsiTheme="majorHAnsi"/>
                <w:sz w:val="24"/>
                <w:szCs w:val="24"/>
                <w:lang w:val="en-GB"/>
              </w:rPr>
              <w:t xml:space="preserve"> projects</w:t>
            </w:r>
          </w:p>
        </w:tc>
      </w:tr>
      <w:tr w:rsidR="008B4E03" w:rsidRPr="00FC1812" w:rsidTr="00220DD0">
        <w:tc>
          <w:tcPr>
            <w:tcW w:w="9210" w:type="dxa"/>
            <w:shd w:val="clear" w:color="auto" w:fill="BFBFBF" w:themeFill="background1" w:themeFillShade="BF"/>
          </w:tcPr>
          <w:p w:rsidR="008B4E03" w:rsidRPr="00FC1812" w:rsidRDefault="008B4E03" w:rsidP="00220DD0">
            <w:pPr>
              <w:rPr>
                <w:rFonts w:asciiTheme="majorHAnsi" w:hAnsiTheme="majorHAnsi"/>
                <w:b/>
                <w:sz w:val="24"/>
                <w:szCs w:val="24"/>
                <w:lang w:val="en-GB"/>
              </w:rPr>
            </w:pPr>
            <w:r w:rsidRPr="00FC1812">
              <w:rPr>
                <w:rFonts w:asciiTheme="majorHAnsi" w:hAnsiTheme="majorHAnsi"/>
                <w:b/>
                <w:sz w:val="24"/>
                <w:szCs w:val="24"/>
                <w:lang w:val="en-GB"/>
              </w:rPr>
              <w:t>Objective/emphasis</w:t>
            </w:r>
          </w:p>
        </w:tc>
      </w:tr>
      <w:tr w:rsidR="00220DD0" w:rsidRPr="002B3905" w:rsidTr="00220DD0">
        <w:tc>
          <w:tcPr>
            <w:tcW w:w="9210" w:type="dxa"/>
            <w:tcBorders>
              <w:bottom w:val="single" w:sz="4" w:space="0" w:color="auto"/>
            </w:tcBorders>
          </w:tcPr>
          <w:p w:rsidR="00220DD0" w:rsidRPr="00FC1812" w:rsidRDefault="00220DD0" w:rsidP="00220DD0">
            <w:pPr>
              <w:pStyle w:val="Listenabsatz"/>
              <w:numPr>
                <w:ilvl w:val="0"/>
                <w:numId w:val="10"/>
              </w:numPr>
              <w:rPr>
                <w:rFonts w:asciiTheme="majorHAnsi" w:hAnsiTheme="majorHAnsi"/>
                <w:sz w:val="24"/>
                <w:szCs w:val="24"/>
                <w:lang w:val="en-GB"/>
              </w:rPr>
            </w:pPr>
            <w:r w:rsidRPr="00FC1812">
              <w:rPr>
                <w:rFonts w:asciiTheme="majorHAnsi" w:hAnsiTheme="majorHAnsi"/>
                <w:sz w:val="24"/>
                <w:szCs w:val="24"/>
                <w:lang w:val="en-GB"/>
              </w:rPr>
              <w:t>Space for finding (future) partners</w:t>
            </w:r>
          </w:p>
        </w:tc>
      </w:tr>
      <w:tr w:rsidR="00220DD0" w:rsidRPr="00FC1812" w:rsidTr="00220DD0">
        <w:tc>
          <w:tcPr>
            <w:tcW w:w="9210" w:type="dxa"/>
            <w:shd w:val="clear" w:color="auto" w:fill="BFBFBF" w:themeFill="background1" w:themeFillShade="BF"/>
          </w:tcPr>
          <w:p w:rsidR="00220DD0" w:rsidRPr="00FC1812" w:rsidRDefault="004F7BA3" w:rsidP="00220DD0">
            <w:pPr>
              <w:rPr>
                <w:rFonts w:asciiTheme="majorHAnsi" w:hAnsiTheme="majorHAnsi"/>
                <w:b/>
                <w:sz w:val="24"/>
                <w:szCs w:val="24"/>
                <w:lang w:val="en-GB"/>
              </w:rPr>
            </w:pPr>
            <w:r w:rsidRPr="00FC1812">
              <w:rPr>
                <w:rFonts w:asciiTheme="majorHAnsi" w:hAnsiTheme="majorHAnsi"/>
                <w:b/>
                <w:sz w:val="24"/>
                <w:szCs w:val="24"/>
                <w:lang w:val="en-GB"/>
              </w:rPr>
              <w:t>Promoter</w:t>
            </w:r>
            <w:r w:rsidR="00220DD0" w:rsidRPr="00FC1812">
              <w:rPr>
                <w:rFonts w:asciiTheme="majorHAnsi" w:hAnsiTheme="majorHAnsi"/>
                <w:b/>
                <w:sz w:val="24"/>
                <w:szCs w:val="24"/>
                <w:lang w:val="en-GB"/>
              </w:rPr>
              <w:t>/Co-ordinator</w:t>
            </w:r>
          </w:p>
        </w:tc>
      </w:tr>
      <w:tr w:rsidR="00220DD0" w:rsidRPr="002B3905" w:rsidTr="00220DD0">
        <w:tc>
          <w:tcPr>
            <w:tcW w:w="9210" w:type="dxa"/>
            <w:tcBorders>
              <w:bottom w:val="single" w:sz="4" w:space="0" w:color="auto"/>
            </w:tcBorders>
          </w:tcPr>
          <w:p w:rsidR="00220DD0" w:rsidRPr="00FC1812" w:rsidRDefault="00220DD0" w:rsidP="002F7F6F">
            <w:pPr>
              <w:rPr>
                <w:rFonts w:asciiTheme="majorHAnsi" w:hAnsiTheme="majorHAnsi"/>
                <w:sz w:val="24"/>
                <w:szCs w:val="24"/>
                <w:lang w:val="en-GB"/>
              </w:rPr>
            </w:pPr>
            <w:r w:rsidRPr="00FC1812">
              <w:rPr>
                <w:rFonts w:asciiTheme="majorHAnsi" w:hAnsiTheme="majorHAnsi"/>
                <w:sz w:val="24"/>
                <w:szCs w:val="24"/>
                <w:lang w:val="en-GB"/>
              </w:rPr>
              <w:t xml:space="preserve">Interested Coordinator: </w:t>
            </w:r>
            <w:proofErr w:type="spellStart"/>
            <w:r w:rsidRPr="00FC1812">
              <w:rPr>
                <w:rFonts w:asciiTheme="majorHAnsi" w:hAnsiTheme="majorHAnsi"/>
                <w:sz w:val="24"/>
                <w:szCs w:val="24"/>
                <w:lang w:val="en-GB"/>
              </w:rPr>
              <w:t>Interkulturelles</w:t>
            </w:r>
            <w:proofErr w:type="spellEnd"/>
            <w:r w:rsidRPr="00FC1812">
              <w:rPr>
                <w:rFonts w:asciiTheme="majorHAnsi" w:hAnsiTheme="majorHAnsi"/>
                <w:sz w:val="24"/>
                <w:szCs w:val="24"/>
                <w:lang w:val="en-GB"/>
              </w:rPr>
              <w:t xml:space="preserve"> </w:t>
            </w:r>
            <w:proofErr w:type="spellStart"/>
            <w:r w:rsidRPr="00FC1812">
              <w:rPr>
                <w:rFonts w:asciiTheme="majorHAnsi" w:hAnsiTheme="majorHAnsi"/>
                <w:sz w:val="24"/>
                <w:szCs w:val="24"/>
                <w:lang w:val="en-GB"/>
              </w:rPr>
              <w:t>Zentrum</w:t>
            </w:r>
            <w:proofErr w:type="spellEnd"/>
            <w:r w:rsidRPr="00FC1812">
              <w:rPr>
                <w:rFonts w:asciiTheme="majorHAnsi" w:hAnsiTheme="majorHAnsi"/>
                <w:sz w:val="24"/>
                <w:szCs w:val="24"/>
                <w:lang w:val="en-GB"/>
              </w:rPr>
              <w:t xml:space="preserve"> (AT), depending on the resources available</w:t>
            </w:r>
          </w:p>
        </w:tc>
      </w:tr>
      <w:tr w:rsidR="00220DD0" w:rsidRPr="002B3905"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Intended working plan/next steps</w:t>
            </w:r>
          </w:p>
        </w:tc>
      </w:tr>
      <w:tr w:rsidR="00220DD0" w:rsidRPr="002B3905" w:rsidTr="00220DD0">
        <w:tc>
          <w:tcPr>
            <w:tcW w:w="9210" w:type="dxa"/>
          </w:tcPr>
          <w:p w:rsidR="00220DD0" w:rsidRPr="00FC1812" w:rsidRDefault="00220DD0" w:rsidP="00C539DD">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Draft of idea circulated to the DR Network PA 9</w:t>
            </w:r>
          </w:p>
          <w:p w:rsidR="00220DD0" w:rsidRPr="00FC1812" w:rsidRDefault="00220DD0" w:rsidP="00C539DD">
            <w:pPr>
              <w:pStyle w:val="Listenabsatz"/>
              <w:numPr>
                <w:ilvl w:val="0"/>
                <w:numId w:val="11"/>
              </w:numPr>
              <w:rPr>
                <w:rFonts w:asciiTheme="majorHAnsi" w:hAnsiTheme="majorHAnsi"/>
                <w:sz w:val="24"/>
                <w:szCs w:val="24"/>
                <w:lang w:val="en-GB"/>
              </w:rPr>
            </w:pPr>
            <w:r w:rsidRPr="00FC1812">
              <w:rPr>
                <w:rFonts w:asciiTheme="majorHAnsi" w:hAnsiTheme="majorHAnsi"/>
                <w:sz w:val="24"/>
                <w:szCs w:val="24"/>
                <w:lang w:val="en-GB"/>
              </w:rPr>
              <w:t>Working meeting to prepare a follow-up plan</w:t>
            </w:r>
          </w:p>
        </w:tc>
      </w:tr>
      <w:tr w:rsidR="00220DD0" w:rsidRPr="00FC1812" w:rsidTr="00220DD0">
        <w:tc>
          <w:tcPr>
            <w:tcW w:w="9210" w:type="dxa"/>
            <w:shd w:val="clear" w:color="auto" w:fill="BFBFBF" w:themeFill="background1" w:themeFillShade="BF"/>
          </w:tcPr>
          <w:p w:rsidR="00220DD0" w:rsidRPr="00FC1812" w:rsidRDefault="00220DD0" w:rsidP="00220DD0">
            <w:pPr>
              <w:rPr>
                <w:rFonts w:asciiTheme="majorHAnsi" w:hAnsiTheme="majorHAnsi"/>
                <w:b/>
                <w:sz w:val="24"/>
                <w:szCs w:val="24"/>
                <w:lang w:val="en-GB"/>
              </w:rPr>
            </w:pPr>
            <w:r w:rsidRPr="00FC1812">
              <w:rPr>
                <w:rFonts w:asciiTheme="majorHAnsi" w:hAnsiTheme="majorHAnsi"/>
                <w:b/>
                <w:sz w:val="24"/>
                <w:szCs w:val="24"/>
                <w:lang w:val="en-GB"/>
              </w:rPr>
              <w:t>Intended/possible output</w:t>
            </w:r>
          </w:p>
        </w:tc>
      </w:tr>
      <w:tr w:rsidR="00220DD0" w:rsidRPr="002B3905" w:rsidTr="00220DD0">
        <w:tc>
          <w:tcPr>
            <w:tcW w:w="9210" w:type="dxa"/>
          </w:tcPr>
          <w:p w:rsidR="00220DD0" w:rsidRPr="00FC1812" w:rsidRDefault="00220DD0" w:rsidP="00C539DD">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Working meeting (short term) of stakeholders to clarify needs, structure etc.</w:t>
            </w:r>
          </w:p>
          <w:p w:rsidR="00220DD0" w:rsidRPr="00FC1812" w:rsidRDefault="00220DD0" w:rsidP="00C539DD">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Establishing a supported platform (mid term)</w:t>
            </w:r>
          </w:p>
          <w:p w:rsidR="00220DD0" w:rsidRPr="00FC1812" w:rsidRDefault="00220DD0" w:rsidP="00C539DD">
            <w:pPr>
              <w:pStyle w:val="Listenabsatz"/>
              <w:numPr>
                <w:ilvl w:val="0"/>
                <w:numId w:val="12"/>
              </w:numPr>
              <w:rPr>
                <w:rFonts w:asciiTheme="majorHAnsi" w:hAnsiTheme="majorHAnsi"/>
                <w:sz w:val="24"/>
                <w:szCs w:val="24"/>
                <w:lang w:val="en-GB"/>
              </w:rPr>
            </w:pPr>
            <w:r w:rsidRPr="00FC1812">
              <w:rPr>
                <w:rFonts w:asciiTheme="majorHAnsi" w:hAnsiTheme="majorHAnsi"/>
                <w:sz w:val="24"/>
                <w:szCs w:val="24"/>
                <w:lang w:val="en-GB"/>
              </w:rPr>
              <w:t>Supporting grassroot</w:t>
            </w:r>
            <w:r w:rsidR="004F7BA3" w:rsidRPr="00FC1812">
              <w:rPr>
                <w:rFonts w:asciiTheme="majorHAnsi" w:hAnsiTheme="majorHAnsi"/>
                <w:sz w:val="24"/>
                <w:szCs w:val="24"/>
                <w:lang w:val="en-GB"/>
              </w:rPr>
              <w:t>s</w:t>
            </w:r>
            <w:r w:rsidRPr="00FC1812">
              <w:rPr>
                <w:rFonts w:asciiTheme="majorHAnsi" w:hAnsiTheme="majorHAnsi"/>
                <w:sz w:val="24"/>
                <w:szCs w:val="24"/>
                <w:lang w:val="en-GB"/>
              </w:rPr>
              <w:t xml:space="preserve"> projects and also the policy level (long term)</w:t>
            </w:r>
          </w:p>
        </w:tc>
      </w:tr>
    </w:tbl>
    <w:p w:rsidR="00A71237" w:rsidRPr="00FC1812" w:rsidRDefault="00A71237" w:rsidP="00535C3F">
      <w:pPr>
        <w:rPr>
          <w:rFonts w:asciiTheme="majorHAnsi" w:hAnsiTheme="majorHAnsi"/>
          <w:sz w:val="24"/>
          <w:szCs w:val="24"/>
          <w:lang w:val="en-GB"/>
        </w:rPr>
      </w:pPr>
    </w:p>
    <w:sectPr w:rsidR="00A71237" w:rsidRPr="00FC1812" w:rsidSect="005A2EB1">
      <w:headerReference w:type="default" r:id="rId8"/>
      <w:footerReference w:type="default" r:id="rId9"/>
      <w:pgSz w:w="11906" w:h="16838" w:code="9"/>
      <w:pgMar w:top="1418"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60A" w:rsidRDefault="00A9060A" w:rsidP="00D11CC0">
      <w:pPr>
        <w:spacing w:after="0" w:line="240" w:lineRule="auto"/>
      </w:pPr>
      <w:r>
        <w:separator/>
      </w:r>
    </w:p>
  </w:endnote>
  <w:endnote w:type="continuationSeparator" w:id="0">
    <w:p w:rsidR="00A9060A" w:rsidRDefault="00A9060A" w:rsidP="00D11C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DD7" w:rsidRPr="00B035EB" w:rsidRDefault="00EC0DD7" w:rsidP="00D11CC0">
    <w:pPr>
      <w:pStyle w:val="Fuzeile"/>
      <w:pBdr>
        <w:top w:val="single" w:sz="4" w:space="1" w:color="auto"/>
      </w:pBdr>
      <w:rPr>
        <w:rFonts w:asciiTheme="majorHAnsi" w:hAnsiTheme="majorHAnsi"/>
        <w:sz w:val="18"/>
        <w:lang w:val="en-GB"/>
      </w:rPr>
    </w:pPr>
    <w:r w:rsidRPr="00B035EB">
      <w:rPr>
        <w:rFonts w:asciiTheme="majorHAnsi" w:hAnsiTheme="majorHAnsi"/>
        <w:sz w:val="18"/>
        <w:lang w:val="en-GB"/>
      </w:rPr>
      <w:tab/>
    </w:r>
    <w:r w:rsidRPr="00B035EB">
      <w:rPr>
        <w:rFonts w:asciiTheme="majorHAnsi" w:hAnsiTheme="majorHAnsi"/>
        <w:sz w:val="18"/>
        <w:lang w:val="en-GB"/>
      </w:rPr>
      <w:tab/>
    </w:r>
    <w:r>
      <w:rPr>
        <w:rFonts w:asciiTheme="majorHAnsi" w:hAnsiTheme="majorHAnsi"/>
        <w:sz w:val="18"/>
        <w:lang w:val="en-GB"/>
      </w:rPr>
      <w:t xml:space="preserve">Vienna, </w:t>
    </w:r>
    <w:r w:rsidR="00D57CFA">
      <w:rPr>
        <w:rFonts w:asciiTheme="majorHAnsi" w:hAnsiTheme="majorHAnsi"/>
        <w:sz w:val="18"/>
        <w:lang w:val="en-GB"/>
      </w:rPr>
      <w:t>23</w:t>
    </w:r>
    <w:r w:rsidRPr="00B035EB">
      <w:rPr>
        <w:rFonts w:asciiTheme="majorHAnsi" w:hAnsiTheme="majorHAnsi"/>
        <w:sz w:val="18"/>
        <w:lang w:val="en-GB"/>
      </w:rPr>
      <w:t xml:space="preserve"> </w:t>
    </w:r>
    <w:r>
      <w:rPr>
        <w:rFonts w:asciiTheme="majorHAnsi" w:hAnsiTheme="majorHAnsi"/>
        <w:sz w:val="18"/>
        <w:lang w:val="en-GB"/>
      </w:rPr>
      <w:t>November</w:t>
    </w:r>
    <w:r w:rsidRPr="00B035EB">
      <w:rPr>
        <w:rFonts w:asciiTheme="majorHAnsi" w:hAnsiTheme="majorHAnsi"/>
        <w:sz w:val="18"/>
        <w:lang w:val="en-GB"/>
      </w:rPr>
      <w:t xml:space="preserve">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60A" w:rsidRDefault="00A9060A" w:rsidP="00D11CC0">
      <w:pPr>
        <w:spacing w:after="0" w:line="240" w:lineRule="auto"/>
      </w:pPr>
      <w:r>
        <w:separator/>
      </w:r>
    </w:p>
  </w:footnote>
  <w:footnote w:type="continuationSeparator" w:id="0">
    <w:p w:rsidR="00A9060A" w:rsidRDefault="00A9060A" w:rsidP="00D11CC0">
      <w:pPr>
        <w:spacing w:after="0" w:line="240" w:lineRule="auto"/>
      </w:pPr>
      <w:r>
        <w:continuationSeparator/>
      </w:r>
    </w:p>
  </w:footnote>
  <w:footnote w:id="1">
    <w:p w:rsidR="00FC1812" w:rsidRPr="00B035EB" w:rsidRDefault="00FC1812" w:rsidP="00FC1812">
      <w:pPr>
        <w:pStyle w:val="Funotentext"/>
        <w:rPr>
          <w:rFonts w:asciiTheme="majorHAnsi" w:hAnsiTheme="majorHAnsi"/>
          <w:sz w:val="18"/>
          <w:lang w:val="en-GB"/>
        </w:rPr>
      </w:pPr>
      <w:r w:rsidRPr="00B035EB">
        <w:rPr>
          <w:rStyle w:val="Funotenzeichen"/>
          <w:rFonts w:asciiTheme="majorHAnsi" w:hAnsiTheme="majorHAnsi"/>
          <w:sz w:val="18"/>
        </w:rPr>
        <w:footnoteRef/>
      </w:r>
      <w:r w:rsidRPr="00B035EB">
        <w:rPr>
          <w:rFonts w:asciiTheme="majorHAnsi" w:hAnsiTheme="majorHAnsi"/>
          <w:sz w:val="18"/>
          <w:lang w:val="en-GB"/>
        </w:rPr>
        <w:t xml:space="preserve"> http://www.eqavet.eu</w:t>
      </w:r>
    </w:p>
  </w:footnote>
  <w:footnote w:id="2">
    <w:p w:rsidR="00FC1812" w:rsidRPr="00B035EB" w:rsidRDefault="00FC1812" w:rsidP="00FC1812">
      <w:pPr>
        <w:pStyle w:val="Funotentext"/>
        <w:rPr>
          <w:rFonts w:asciiTheme="majorHAnsi" w:hAnsiTheme="majorHAnsi"/>
          <w:sz w:val="18"/>
          <w:lang w:val="en-GB"/>
        </w:rPr>
      </w:pPr>
      <w:r w:rsidRPr="00B035EB">
        <w:rPr>
          <w:rStyle w:val="Funotenzeichen"/>
          <w:rFonts w:asciiTheme="majorHAnsi" w:hAnsiTheme="majorHAnsi"/>
          <w:sz w:val="18"/>
        </w:rPr>
        <w:footnoteRef/>
      </w:r>
      <w:r w:rsidRPr="00B035EB">
        <w:rPr>
          <w:rFonts w:asciiTheme="majorHAnsi" w:hAnsiTheme="majorHAnsi"/>
          <w:sz w:val="18"/>
          <w:lang w:val="en-GB"/>
        </w:rPr>
        <w:t xml:space="preserve"> http://ktl.jyu.fi/ktl/elgpn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18"/>
      </w:rPr>
      <w:id w:val="-764915933"/>
      <w:docPartObj>
        <w:docPartGallery w:val="Page Numbers (Top of Page)"/>
        <w:docPartUnique/>
      </w:docPartObj>
    </w:sdtPr>
    <w:sdtContent>
      <w:p w:rsidR="00EC0DD7" w:rsidRPr="00DD6B36" w:rsidRDefault="00EC0DD7">
        <w:pPr>
          <w:pStyle w:val="Kopfzeile"/>
          <w:jc w:val="right"/>
          <w:rPr>
            <w:rFonts w:asciiTheme="majorHAnsi" w:hAnsiTheme="majorHAnsi"/>
            <w:sz w:val="18"/>
          </w:rPr>
        </w:pPr>
        <w:r>
          <w:rPr>
            <w:rFonts w:asciiTheme="majorHAnsi" w:hAnsiTheme="majorHAnsi"/>
            <w:sz w:val="18"/>
          </w:rPr>
          <w:t>-</w:t>
        </w:r>
        <w:r w:rsidRPr="00DD6B36">
          <w:rPr>
            <w:rFonts w:asciiTheme="majorHAnsi" w:hAnsiTheme="majorHAnsi"/>
            <w:sz w:val="18"/>
          </w:rPr>
          <w:t xml:space="preserve"> </w:t>
        </w:r>
        <w:r w:rsidR="00EB34E7" w:rsidRPr="00DD6B36">
          <w:rPr>
            <w:rFonts w:asciiTheme="majorHAnsi" w:hAnsiTheme="majorHAnsi"/>
            <w:sz w:val="18"/>
          </w:rPr>
          <w:fldChar w:fldCharType="begin"/>
        </w:r>
        <w:r w:rsidRPr="00DD6B36">
          <w:rPr>
            <w:rFonts w:asciiTheme="majorHAnsi" w:hAnsiTheme="majorHAnsi"/>
            <w:sz w:val="18"/>
          </w:rPr>
          <w:instrText>PAGE   \* MERGEFORMAT</w:instrText>
        </w:r>
        <w:r w:rsidR="00EB34E7" w:rsidRPr="00DD6B36">
          <w:rPr>
            <w:rFonts w:asciiTheme="majorHAnsi" w:hAnsiTheme="majorHAnsi"/>
            <w:sz w:val="18"/>
          </w:rPr>
          <w:fldChar w:fldCharType="separate"/>
        </w:r>
        <w:r w:rsidR="002B3905">
          <w:rPr>
            <w:rFonts w:asciiTheme="majorHAnsi" w:hAnsiTheme="majorHAnsi"/>
            <w:noProof/>
            <w:sz w:val="18"/>
          </w:rPr>
          <w:t>9</w:t>
        </w:r>
        <w:r w:rsidR="00EB34E7" w:rsidRPr="00DD6B36">
          <w:rPr>
            <w:rFonts w:asciiTheme="majorHAnsi" w:hAnsiTheme="majorHAnsi"/>
            <w:sz w:val="18"/>
          </w:rPr>
          <w:fldChar w:fldCharType="end"/>
        </w:r>
        <w:r>
          <w:rPr>
            <w:rFonts w:asciiTheme="majorHAnsi" w:hAnsiTheme="majorHAnsi"/>
            <w:sz w:val="18"/>
          </w:rPr>
          <w:t xml:space="preserve"> -</w:t>
        </w:r>
      </w:p>
    </w:sdtContent>
  </w:sdt>
  <w:p w:rsidR="00EC0DD7" w:rsidRDefault="00EC0DD7" w:rsidP="005A2EB1">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07B67"/>
    <w:multiLevelType w:val="hybridMultilevel"/>
    <w:tmpl w:val="F68C17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3D76AA"/>
    <w:multiLevelType w:val="hybridMultilevel"/>
    <w:tmpl w:val="62D4C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D72853"/>
    <w:multiLevelType w:val="hybridMultilevel"/>
    <w:tmpl w:val="73B2F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D8B16E9"/>
    <w:multiLevelType w:val="hybridMultilevel"/>
    <w:tmpl w:val="3AC860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4B8550B"/>
    <w:multiLevelType w:val="hybridMultilevel"/>
    <w:tmpl w:val="BBD8C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AD97E04"/>
    <w:multiLevelType w:val="hybridMultilevel"/>
    <w:tmpl w:val="528E95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EB105DD"/>
    <w:multiLevelType w:val="hybridMultilevel"/>
    <w:tmpl w:val="21E21B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4E837A1"/>
    <w:multiLevelType w:val="hybridMultilevel"/>
    <w:tmpl w:val="CB6A44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70D13B1"/>
    <w:multiLevelType w:val="hybridMultilevel"/>
    <w:tmpl w:val="67D26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0A333B0"/>
    <w:multiLevelType w:val="hybridMultilevel"/>
    <w:tmpl w:val="5390318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5ABA5F3F"/>
    <w:multiLevelType w:val="hybridMultilevel"/>
    <w:tmpl w:val="A2181B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C5F6FDC"/>
    <w:multiLevelType w:val="hybridMultilevel"/>
    <w:tmpl w:val="DCB49E34"/>
    <w:lvl w:ilvl="0" w:tplc="04070001">
      <w:start w:val="1"/>
      <w:numFmt w:val="bullet"/>
      <w:lvlText w:val=""/>
      <w:lvlJc w:val="left"/>
      <w:pPr>
        <w:ind w:left="720" w:hanging="360"/>
      </w:pPr>
      <w:rPr>
        <w:rFonts w:ascii="Symbol" w:hAnsi="Symbol" w:hint="default"/>
      </w:rPr>
    </w:lvl>
    <w:lvl w:ilvl="1" w:tplc="A79E0402">
      <w:start w:val="20"/>
      <w:numFmt w:val="bullet"/>
      <w:lvlText w:val="-"/>
      <w:lvlJc w:val="left"/>
      <w:pPr>
        <w:ind w:left="1440" w:hanging="360"/>
      </w:pPr>
      <w:rPr>
        <w:rFonts w:ascii="Cambria" w:eastAsiaTheme="minorHAnsi" w:hAnsi="Cambri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2A527C5"/>
    <w:multiLevelType w:val="hybridMultilevel"/>
    <w:tmpl w:val="10084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ED665AC"/>
    <w:multiLevelType w:val="hybridMultilevel"/>
    <w:tmpl w:val="6FFC7F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2A62C72"/>
    <w:multiLevelType w:val="hybridMultilevel"/>
    <w:tmpl w:val="A86A9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7AF50EC"/>
    <w:multiLevelType w:val="hybridMultilevel"/>
    <w:tmpl w:val="557AB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BCE5B71"/>
    <w:multiLevelType w:val="hybridMultilevel"/>
    <w:tmpl w:val="AB0ED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2"/>
  </w:num>
  <w:num w:numId="4">
    <w:abstractNumId w:val="12"/>
  </w:num>
  <w:num w:numId="5">
    <w:abstractNumId w:val="5"/>
  </w:num>
  <w:num w:numId="6">
    <w:abstractNumId w:val="16"/>
  </w:num>
  <w:num w:numId="7">
    <w:abstractNumId w:val="8"/>
  </w:num>
  <w:num w:numId="8">
    <w:abstractNumId w:val="1"/>
  </w:num>
  <w:num w:numId="9">
    <w:abstractNumId w:val="0"/>
  </w:num>
  <w:num w:numId="10">
    <w:abstractNumId w:val="7"/>
  </w:num>
  <w:num w:numId="11">
    <w:abstractNumId w:val="11"/>
  </w:num>
  <w:num w:numId="12">
    <w:abstractNumId w:val="14"/>
  </w:num>
  <w:num w:numId="13">
    <w:abstractNumId w:val="4"/>
  </w:num>
  <w:num w:numId="14">
    <w:abstractNumId w:val="9"/>
  </w:num>
  <w:num w:numId="15">
    <w:abstractNumId w:val="4"/>
  </w:num>
  <w:num w:numId="16">
    <w:abstractNumId w:val="3"/>
  </w:num>
  <w:num w:numId="17">
    <w:abstractNumId w:val="1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
  <w:rsids>
    <w:rsidRoot w:val="00535C3F"/>
    <w:rsid w:val="00007223"/>
    <w:rsid w:val="00030C81"/>
    <w:rsid w:val="00054B27"/>
    <w:rsid w:val="00061720"/>
    <w:rsid w:val="0006196E"/>
    <w:rsid w:val="00062A5B"/>
    <w:rsid w:val="0009102C"/>
    <w:rsid w:val="00095860"/>
    <w:rsid w:val="000A1138"/>
    <w:rsid w:val="000A478D"/>
    <w:rsid w:val="000A5987"/>
    <w:rsid w:val="000B69FE"/>
    <w:rsid w:val="000B7075"/>
    <w:rsid w:val="000C2AAD"/>
    <w:rsid w:val="000C7D6F"/>
    <w:rsid w:val="000E096C"/>
    <w:rsid w:val="000E189D"/>
    <w:rsid w:val="000E4466"/>
    <w:rsid w:val="000F6882"/>
    <w:rsid w:val="00116F95"/>
    <w:rsid w:val="0016352D"/>
    <w:rsid w:val="0016511F"/>
    <w:rsid w:val="00193633"/>
    <w:rsid w:val="001A2A80"/>
    <w:rsid w:val="001C4A83"/>
    <w:rsid w:val="001D33F2"/>
    <w:rsid w:val="001D6C2D"/>
    <w:rsid w:val="001E1DB0"/>
    <w:rsid w:val="00215A93"/>
    <w:rsid w:val="00220DD0"/>
    <w:rsid w:val="002223B5"/>
    <w:rsid w:val="002717A3"/>
    <w:rsid w:val="0027519D"/>
    <w:rsid w:val="00276616"/>
    <w:rsid w:val="002779BE"/>
    <w:rsid w:val="0028452E"/>
    <w:rsid w:val="00286727"/>
    <w:rsid w:val="0028758F"/>
    <w:rsid w:val="002A1D21"/>
    <w:rsid w:val="002B3905"/>
    <w:rsid w:val="002B6730"/>
    <w:rsid w:val="002C39E7"/>
    <w:rsid w:val="002D67EF"/>
    <w:rsid w:val="002F7F6F"/>
    <w:rsid w:val="003048D2"/>
    <w:rsid w:val="00304A3C"/>
    <w:rsid w:val="00322634"/>
    <w:rsid w:val="003235C3"/>
    <w:rsid w:val="00333AA5"/>
    <w:rsid w:val="00347129"/>
    <w:rsid w:val="00352E5D"/>
    <w:rsid w:val="0036050A"/>
    <w:rsid w:val="0036544A"/>
    <w:rsid w:val="00377FB4"/>
    <w:rsid w:val="00397965"/>
    <w:rsid w:val="003A45DA"/>
    <w:rsid w:val="003B4A67"/>
    <w:rsid w:val="003C1D75"/>
    <w:rsid w:val="003C2560"/>
    <w:rsid w:val="003C6489"/>
    <w:rsid w:val="003D48CC"/>
    <w:rsid w:val="003F3C10"/>
    <w:rsid w:val="003F44E1"/>
    <w:rsid w:val="004144C1"/>
    <w:rsid w:val="004166B6"/>
    <w:rsid w:val="004200CF"/>
    <w:rsid w:val="0044439B"/>
    <w:rsid w:val="00453C4A"/>
    <w:rsid w:val="00457D45"/>
    <w:rsid w:val="00485780"/>
    <w:rsid w:val="00493925"/>
    <w:rsid w:val="004D0DE8"/>
    <w:rsid w:val="004F4185"/>
    <w:rsid w:val="004F5DB2"/>
    <w:rsid w:val="004F7BA3"/>
    <w:rsid w:val="00505B3B"/>
    <w:rsid w:val="00535C3F"/>
    <w:rsid w:val="0054045A"/>
    <w:rsid w:val="005428F7"/>
    <w:rsid w:val="00580854"/>
    <w:rsid w:val="005A2EB1"/>
    <w:rsid w:val="00601B6A"/>
    <w:rsid w:val="00604596"/>
    <w:rsid w:val="00611DF0"/>
    <w:rsid w:val="00614F57"/>
    <w:rsid w:val="00620CBF"/>
    <w:rsid w:val="00632B1A"/>
    <w:rsid w:val="00635448"/>
    <w:rsid w:val="00641885"/>
    <w:rsid w:val="0064343D"/>
    <w:rsid w:val="00653D45"/>
    <w:rsid w:val="0065419C"/>
    <w:rsid w:val="00655A9C"/>
    <w:rsid w:val="006566F6"/>
    <w:rsid w:val="006670F9"/>
    <w:rsid w:val="00675729"/>
    <w:rsid w:val="00690FB8"/>
    <w:rsid w:val="00693D73"/>
    <w:rsid w:val="006B3869"/>
    <w:rsid w:val="006C0DA8"/>
    <w:rsid w:val="006C5CD0"/>
    <w:rsid w:val="006C77C7"/>
    <w:rsid w:val="006D56D8"/>
    <w:rsid w:val="006F2AAC"/>
    <w:rsid w:val="0070114C"/>
    <w:rsid w:val="007123D2"/>
    <w:rsid w:val="00722417"/>
    <w:rsid w:val="007314E6"/>
    <w:rsid w:val="00733A78"/>
    <w:rsid w:val="00735CB8"/>
    <w:rsid w:val="00747211"/>
    <w:rsid w:val="0075784C"/>
    <w:rsid w:val="00785E0C"/>
    <w:rsid w:val="00786FA8"/>
    <w:rsid w:val="007A415D"/>
    <w:rsid w:val="007A4BE1"/>
    <w:rsid w:val="007B56FC"/>
    <w:rsid w:val="007C4AB4"/>
    <w:rsid w:val="007D7AEE"/>
    <w:rsid w:val="007F4FE3"/>
    <w:rsid w:val="00823E66"/>
    <w:rsid w:val="0083186A"/>
    <w:rsid w:val="008330A9"/>
    <w:rsid w:val="00847FAB"/>
    <w:rsid w:val="008517A3"/>
    <w:rsid w:val="00860BAA"/>
    <w:rsid w:val="00875726"/>
    <w:rsid w:val="00876FFD"/>
    <w:rsid w:val="008919F6"/>
    <w:rsid w:val="008935C4"/>
    <w:rsid w:val="008B4E03"/>
    <w:rsid w:val="008C435F"/>
    <w:rsid w:val="008D1C14"/>
    <w:rsid w:val="008D6F63"/>
    <w:rsid w:val="008F09A7"/>
    <w:rsid w:val="00903D9D"/>
    <w:rsid w:val="00917C7D"/>
    <w:rsid w:val="00923719"/>
    <w:rsid w:val="00930C5F"/>
    <w:rsid w:val="009350DD"/>
    <w:rsid w:val="00947C98"/>
    <w:rsid w:val="009615D4"/>
    <w:rsid w:val="00990668"/>
    <w:rsid w:val="00996419"/>
    <w:rsid w:val="009A56FA"/>
    <w:rsid w:val="009A642E"/>
    <w:rsid w:val="009C2080"/>
    <w:rsid w:val="009C79B3"/>
    <w:rsid w:val="00A2197A"/>
    <w:rsid w:val="00A30E79"/>
    <w:rsid w:val="00A46DF1"/>
    <w:rsid w:val="00A71237"/>
    <w:rsid w:val="00A82AC6"/>
    <w:rsid w:val="00A87B77"/>
    <w:rsid w:val="00A9060A"/>
    <w:rsid w:val="00AA0154"/>
    <w:rsid w:val="00AA2F47"/>
    <w:rsid w:val="00AB5F3D"/>
    <w:rsid w:val="00AE26EC"/>
    <w:rsid w:val="00B035EB"/>
    <w:rsid w:val="00B062B1"/>
    <w:rsid w:val="00B07BAC"/>
    <w:rsid w:val="00B17F11"/>
    <w:rsid w:val="00B53EE5"/>
    <w:rsid w:val="00B55BA9"/>
    <w:rsid w:val="00B71D1F"/>
    <w:rsid w:val="00B73454"/>
    <w:rsid w:val="00B7755E"/>
    <w:rsid w:val="00BD284F"/>
    <w:rsid w:val="00BE4880"/>
    <w:rsid w:val="00BF14BC"/>
    <w:rsid w:val="00BF36C4"/>
    <w:rsid w:val="00BF7585"/>
    <w:rsid w:val="00C02075"/>
    <w:rsid w:val="00C0643A"/>
    <w:rsid w:val="00C14373"/>
    <w:rsid w:val="00C14390"/>
    <w:rsid w:val="00C4536D"/>
    <w:rsid w:val="00C46E15"/>
    <w:rsid w:val="00C539DD"/>
    <w:rsid w:val="00C65C22"/>
    <w:rsid w:val="00C65EF0"/>
    <w:rsid w:val="00C8246C"/>
    <w:rsid w:val="00C8462E"/>
    <w:rsid w:val="00CA0FAA"/>
    <w:rsid w:val="00CE0B63"/>
    <w:rsid w:val="00D01F6F"/>
    <w:rsid w:val="00D02B13"/>
    <w:rsid w:val="00D11CC0"/>
    <w:rsid w:val="00D12D7D"/>
    <w:rsid w:val="00D25EE7"/>
    <w:rsid w:val="00D32606"/>
    <w:rsid w:val="00D403B3"/>
    <w:rsid w:val="00D4056A"/>
    <w:rsid w:val="00D42822"/>
    <w:rsid w:val="00D57CFA"/>
    <w:rsid w:val="00D615F1"/>
    <w:rsid w:val="00D724BC"/>
    <w:rsid w:val="00D80D59"/>
    <w:rsid w:val="00D855C1"/>
    <w:rsid w:val="00DA72DE"/>
    <w:rsid w:val="00DB180C"/>
    <w:rsid w:val="00DB368B"/>
    <w:rsid w:val="00DC1626"/>
    <w:rsid w:val="00DC578F"/>
    <w:rsid w:val="00DD6585"/>
    <w:rsid w:val="00DD6B36"/>
    <w:rsid w:val="00DE1D7D"/>
    <w:rsid w:val="00DE58DD"/>
    <w:rsid w:val="00DF09B1"/>
    <w:rsid w:val="00DF4C30"/>
    <w:rsid w:val="00E059CA"/>
    <w:rsid w:val="00E122CF"/>
    <w:rsid w:val="00E1463F"/>
    <w:rsid w:val="00E14AFA"/>
    <w:rsid w:val="00E232AA"/>
    <w:rsid w:val="00E2535B"/>
    <w:rsid w:val="00E330FC"/>
    <w:rsid w:val="00E3440F"/>
    <w:rsid w:val="00E4147C"/>
    <w:rsid w:val="00E4465C"/>
    <w:rsid w:val="00E604F5"/>
    <w:rsid w:val="00E948A7"/>
    <w:rsid w:val="00E970CE"/>
    <w:rsid w:val="00EA4EF7"/>
    <w:rsid w:val="00EB34E7"/>
    <w:rsid w:val="00EB358C"/>
    <w:rsid w:val="00EC0DD7"/>
    <w:rsid w:val="00EC3211"/>
    <w:rsid w:val="00EC4337"/>
    <w:rsid w:val="00ED129D"/>
    <w:rsid w:val="00ED7D28"/>
    <w:rsid w:val="00EE005E"/>
    <w:rsid w:val="00EE409D"/>
    <w:rsid w:val="00F03BCC"/>
    <w:rsid w:val="00F16B1C"/>
    <w:rsid w:val="00F17A2F"/>
    <w:rsid w:val="00F23952"/>
    <w:rsid w:val="00F2671A"/>
    <w:rsid w:val="00F268DC"/>
    <w:rsid w:val="00F32ED3"/>
    <w:rsid w:val="00F43240"/>
    <w:rsid w:val="00F47206"/>
    <w:rsid w:val="00F829A5"/>
    <w:rsid w:val="00F9282D"/>
    <w:rsid w:val="00F939E4"/>
    <w:rsid w:val="00F93B5B"/>
    <w:rsid w:val="00FB04B2"/>
    <w:rsid w:val="00FB61AD"/>
    <w:rsid w:val="00FC1812"/>
    <w:rsid w:val="00FC55CF"/>
    <w:rsid w:val="00FD5DEE"/>
    <w:rsid w:val="00FE06C0"/>
    <w:rsid w:val="00FE6267"/>
    <w:rsid w:val="00FE7B3C"/>
    <w:rsid w:val="00FF137D"/>
    <w:rsid w:val="00FF6E6C"/>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72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284F"/>
    <w:pPr>
      <w:ind w:left="720"/>
      <w:contextualSpacing/>
    </w:pPr>
  </w:style>
  <w:style w:type="character" w:styleId="Hyperlink">
    <w:name w:val="Hyperlink"/>
    <w:basedOn w:val="Absatz-Standardschriftart"/>
    <w:uiPriority w:val="99"/>
    <w:unhideWhenUsed/>
    <w:rsid w:val="000B7075"/>
    <w:rPr>
      <w:color w:val="0000FF" w:themeColor="hyperlink"/>
      <w:u w:val="single"/>
    </w:rPr>
  </w:style>
  <w:style w:type="table" w:styleId="Tabellengitternetz">
    <w:name w:val="Table Grid"/>
    <w:basedOn w:val="NormaleTabelle"/>
    <w:uiPriority w:val="59"/>
    <w:rsid w:val="004200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D11C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1CC0"/>
  </w:style>
  <w:style w:type="paragraph" w:styleId="Fuzeile">
    <w:name w:val="footer"/>
    <w:basedOn w:val="Standard"/>
    <w:link w:val="FuzeileZchn"/>
    <w:uiPriority w:val="99"/>
    <w:unhideWhenUsed/>
    <w:rsid w:val="00D11C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1CC0"/>
  </w:style>
  <w:style w:type="character" w:customStyle="1" w:styleId="hps">
    <w:name w:val="hps"/>
    <w:basedOn w:val="Absatz-Standardschriftart"/>
    <w:rsid w:val="005A2EB1"/>
  </w:style>
  <w:style w:type="paragraph" w:styleId="Funotentext">
    <w:name w:val="footnote text"/>
    <w:basedOn w:val="Standard"/>
    <w:link w:val="FunotentextZchn"/>
    <w:uiPriority w:val="99"/>
    <w:semiHidden/>
    <w:unhideWhenUsed/>
    <w:rsid w:val="005A2EB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2EB1"/>
    <w:rPr>
      <w:sz w:val="20"/>
      <w:szCs w:val="20"/>
    </w:rPr>
  </w:style>
  <w:style w:type="character" w:styleId="Funotenzeichen">
    <w:name w:val="footnote reference"/>
    <w:basedOn w:val="Absatz-Standardschriftart"/>
    <w:uiPriority w:val="99"/>
    <w:semiHidden/>
    <w:unhideWhenUsed/>
    <w:rsid w:val="005A2EB1"/>
    <w:rPr>
      <w:vertAlign w:val="superscript"/>
    </w:rPr>
  </w:style>
  <w:style w:type="paragraph" w:styleId="Sprechblasentext">
    <w:name w:val="Balloon Text"/>
    <w:basedOn w:val="Standard"/>
    <w:link w:val="SprechblasentextZchn"/>
    <w:uiPriority w:val="99"/>
    <w:semiHidden/>
    <w:unhideWhenUsed/>
    <w:rsid w:val="00457D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7D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284F"/>
    <w:pPr>
      <w:ind w:left="720"/>
      <w:contextualSpacing/>
    </w:pPr>
  </w:style>
  <w:style w:type="character" w:styleId="Hyperlink">
    <w:name w:val="Hyperlink"/>
    <w:basedOn w:val="Absatz-Standardschriftart"/>
    <w:uiPriority w:val="99"/>
    <w:unhideWhenUsed/>
    <w:rsid w:val="000B7075"/>
    <w:rPr>
      <w:color w:val="0000FF" w:themeColor="hyperlink"/>
      <w:u w:val="single"/>
    </w:rPr>
  </w:style>
  <w:style w:type="table" w:styleId="Tabellenraster">
    <w:name w:val="Table Grid"/>
    <w:basedOn w:val="NormaleTabelle"/>
    <w:uiPriority w:val="59"/>
    <w:rsid w:val="004200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D11C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1CC0"/>
  </w:style>
  <w:style w:type="paragraph" w:styleId="Fuzeile">
    <w:name w:val="footer"/>
    <w:basedOn w:val="Standard"/>
    <w:link w:val="FuzeileZchn"/>
    <w:uiPriority w:val="99"/>
    <w:unhideWhenUsed/>
    <w:rsid w:val="00D11C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1CC0"/>
  </w:style>
  <w:style w:type="character" w:customStyle="1" w:styleId="hps">
    <w:name w:val="hps"/>
    <w:basedOn w:val="Absatz-Standardschriftart"/>
    <w:rsid w:val="005A2EB1"/>
  </w:style>
  <w:style w:type="paragraph" w:styleId="Funotentext">
    <w:name w:val="footnote text"/>
    <w:basedOn w:val="Standard"/>
    <w:link w:val="FunotentextZchn"/>
    <w:uiPriority w:val="99"/>
    <w:semiHidden/>
    <w:unhideWhenUsed/>
    <w:rsid w:val="005A2EB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2EB1"/>
    <w:rPr>
      <w:sz w:val="20"/>
      <w:szCs w:val="20"/>
    </w:rPr>
  </w:style>
  <w:style w:type="character" w:styleId="Funotenzeichen">
    <w:name w:val="footnote reference"/>
    <w:basedOn w:val="Absatz-Standardschriftart"/>
    <w:uiPriority w:val="99"/>
    <w:semiHidden/>
    <w:unhideWhenUsed/>
    <w:rsid w:val="005A2EB1"/>
    <w:rPr>
      <w:vertAlign w:val="superscript"/>
    </w:rPr>
  </w:style>
  <w:style w:type="paragraph" w:styleId="Sprechblasentext">
    <w:name w:val="Balloon Text"/>
    <w:basedOn w:val="Standard"/>
    <w:link w:val="SprechblasentextZchn"/>
    <w:uiPriority w:val="99"/>
    <w:semiHidden/>
    <w:unhideWhenUsed/>
    <w:rsid w:val="00457D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7D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270728">
      <w:bodyDiv w:val="1"/>
      <w:marLeft w:val="0"/>
      <w:marRight w:val="0"/>
      <w:marTop w:val="0"/>
      <w:marBottom w:val="0"/>
      <w:divBdr>
        <w:top w:val="none" w:sz="0" w:space="0" w:color="auto"/>
        <w:left w:val="none" w:sz="0" w:space="0" w:color="auto"/>
        <w:bottom w:val="none" w:sz="0" w:space="0" w:color="auto"/>
        <w:right w:val="none" w:sz="0" w:space="0" w:color="auto"/>
      </w:divBdr>
    </w:div>
    <w:div w:id="751588322">
      <w:bodyDiv w:val="1"/>
      <w:marLeft w:val="0"/>
      <w:marRight w:val="0"/>
      <w:marTop w:val="0"/>
      <w:marBottom w:val="0"/>
      <w:divBdr>
        <w:top w:val="none" w:sz="0" w:space="0" w:color="auto"/>
        <w:left w:val="none" w:sz="0" w:space="0" w:color="auto"/>
        <w:bottom w:val="none" w:sz="0" w:space="0" w:color="auto"/>
        <w:right w:val="none" w:sz="0" w:space="0" w:color="auto"/>
      </w:divBdr>
    </w:div>
    <w:div w:id="92099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A60C9-0C6C-4086-9B88-943DC14F9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1964</Words>
  <Characters>12375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bm:</Company>
  <LinksUpToDate>false</LinksUpToDate>
  <CharactersWithSpaces>14311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Schlögl</dc:creator>
  <cp:lastModifiedBy>joerg.mirtl</cp:lastModifiedBy>
  <cp:revision>3</cp:revision>
  <cp:lastPrinted>2012-11-23T10:17:00Z</cp:lastPrinted>
  <dcterms:created xsi:type="dcterms:W3CDTF">2012-11-23T10:43:00Z</dcterms:created>
  <dcterms:modified xsi:type="dcterms:W3CDTF">2012-11-23T10:52:00Z</dcterms:modified>
</cp:coreProperties>
</file>